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3F61" w14:textId="77777777" w:rsidR="009C3658" w:rsidRPr="00B7739A" w:rsidRDefault="009C3658" w:rsidP="009C3658">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3F41F296" w14:textId="77777777" w:rsidR="009C3658" w:rsidRDefault="009C3658" w:rsidP="00C708DC">
      <w:pPr>
        <w:jc w:val="center"/>
        <w:rPr>
          <w:rFonts w:eastAsia="Times New Roman"/>
          <w:b/>
          <w:smallCaps/>
          <w:sz w:val="28"/>
          <w:szCs w:val="28"/>
          <w:shd w:val="clear" w:color="auto" w:fill="FFFFFF"/>
        </w:rPr>
      </w:pPr>
      <w:bookmarkStart w:id="0" w:name="_GoBack"/>
      <w:bookmarkEnd w:id="0"/>
    </w:p>
    <w:p w14:paraId="07F4D5AC" w14:textId="6C0963AE" w:rsidR="00C708DC" w:rsidRPr="00C27D6C" w:rsidRDefault="00C27D6C" w:rsidP="00C708DC">
      <w:pPr>
        <w:jc w:val="center"/>
        <w:rPr>
          <w:rFonts w:eastAsia="Times New Roman"/>
          <w:b/>
          <w:smallCaps/>
          <w:sz w:val="28"/>
          <w:szCs w:val="28"/>
          <w:shd w:val="clear" w:color="auto" w:fill="FFFFFF"/>
        </w:rPr>
      </w:pPr>
      <w:r>
        <w:rPr>
          <w:rFonts w:eastAsia="Times New Roman"/>
          <w:b/>
          <w:smallCaps/>
          <w:sz w:val="28"/>
          <w:szCs w:val="28"/>
          <w:shd w:val="clear" w:color="auto" w:fill="FFFFFF"/>
        </w:rPr>
        <w:t>M</w:t>
      </w:r>
      <w:r w:rsidR="00C708DC" w:rsidRPr="00C27D6C">
        <w:rPr>
          <w:rFonts w:eastAsia="Times New Roman"/>
          <w:b/>
          <w:smallCaps/>
          <w:sz w:val="28"/>
          <w:szCs w:val="28"/>
          <w:shd w:val="clear" w:color="auto" w:fill="FFFFFF"/>
        </w:rPr>
        <w:t>emorandum</w:t>
      </w:r>
    </w:p>
    <w:p w14:paraId="56B5E2C0" w14:textId="77777777" w:rsidR="00C708DC" w:rsidRPr="00C27D6C" w:rsidRDefault="00C708DC" w:rsidP="00C708DC">
      <w:pPr>
        <w:rPr>
          <w:rFonts w:eastAsia="Times New Roman"/>
          <w:shd w:val="clear" w:color="auto" w:fill="FFFFFF"/>
        </w:rPr>
      </w:pPr>
    </w:p>
    <w:p w14:paraId="1AC8D397" w14:textId="0490D51E" w:rsidR="00C708DC" w:rsidRPr="00C27D6C" w:rsidRDefault="00C708DC" w:rsidP="00C708DC">
      <w:pPr>
        <w:rPr>
          <w:rFonts w:eastAsia="Times New Roman"/>
          <w:shd w:val="clear" w:color="auto" w:fill="FFFFFF"/>
        </w:rPr>
      </w:pPr>
      <w:r w:rsidRPr="00C27D6C">
        <w:rPr>
          <w:rFonts w:eastAsia="Times New Roman"/>
          <w:shd w:val="clear" w:color="auto" w:fill="FFFFFF"/>
        </w:rPr>
        <w:t>TO:</w:t>
      </w:r>
      <w:r w:rsidRPr="00C27D6C">
        <w:rPr>
          <w:rFonts w:eastAsia="Times New Roman"/>
          <w:shd w:val="clear" w:color="auto" w:fill="FFFFFF"/>
        </w:rPr>
        <w:tab/>
      </w:r>
      <w:r w:rsidRPr="00C27D6C">
        <w:rPr>
          <w:rFonts w:eastAsia="Times New Roman"/>
          <w:shd w:val="clear" w:color="auto" w:fill="FFFFFF"/>
        </w:rPr>
        <w:tab/>
      </w:r>
      <w:r w:rsidR="009C3658">
        <w:rPr>
          <w:rFonts w:eastAsia="Times New Roman"/>
          <w:shd w:val="clear" w:color="auto" w:fill="FFFFFF"/>
        </w:rPr>
        <w:t>CAFL Appellate Panel Support Unit</w:t>
      </w:r>
    </w:p>
    <w:p w14:paraId="256A1AA7" w14:textId="77777777" w:rsidR="00C708DC" w:rsidRPr="00C27D6C" w:rsidRDefault="00C708DC" w:rsidP="00C708DC">
      <w:pPr>
        <w:rPr>
          <w:rFonts w:eastAsia="Times New Roman"/>
          <w:shd w:val="clear" w:color="auto" w:fill="FFFFFF"/>
        </w:rPr>
      </w:pPr>
      <w:r w:rsidRPr="00C27D6C">
        <w:rPr>
          <w:rFonts w:eastAsia="Times New Roman"/>
          <w:shd w:val="clear" w:color="auto" w:fill="FFFFFF"/>
        </w:rPr>
        <w:t>FROM:</w:t>
      </w:r>
      <w:r w:rsidRPr="00C27D6C">
        <w:rPr>
          <w:rFonts w:eastAsia="Times New Roman"/>
          <w:shd w:val="clear" w:color="auto" w:fill="FFFFFF"/>
        </w:rPr>
        <w:tab/>
        <w:t>[law student (KH)]</w:t>
      </w:r>
    </w:p>
    <w:p w14:paraId="728D477D" w14:textId="31633114" w:rsidR="00C708DC" w:rsidRDefault="00C708DC" w:rsidP="00C708DC">
      <w:pPr>
        <w:pBdr>
          <w:bottom w:val="single" w:sz="12" w:space="1" w:color="auto"/>
        </w:pBdr>
        <w:rPr>
          <w:rFonts w:eastAsia="Times New Roman"/>
          <w:shd w:val="clear" w:color="auto" w:fill="FFFFFF"/>
        </w:rPr>
      </w:pPr>
      <w:r w:rsidRPr="00C27D6C">
        <w:rPr>
          <w:rFonts w:eastAsia="Times New Roman"/>
          <w:shd w:val="clear" w:color="auto" w:fill="FFFFFF"/>
        </w:rPr>
        <w:t>RE:</w:t>
      </w:r>
      <w:r w:rsidRPr="00C27D6C">
        <w:rPr>
          <w:rFonts w:eastAsia="Times New Roman"/>
          <w:shd w:val="clear" w:color="auto" w:fill="FFFFFF"/>
        </w:rPr>
        <w:tab/>
      </w:r>
      <w:r w:rsidRPr="00C27D6C">
        <w:rPr>
          <w:rFonts w:eastAsia="Times New Roman"/>
          <w:shd w:val="clear" w:color="auto" w:fill="FFFFFF"/>
        </w:rPr>
        <w:tab/>
        <w:t>Due Process - Delay of Trial/Decision/Findings</w:t>
      </w:r>
      <w:r w:rsidRPr="00C27D6C">
        <w:rPr>
          <w:rFonts w:eastAsia="Times New Roman"/>
          <w:shd w:val="clear" w:color="auto" w:fill="FFFFFF"/>
        </w:rPr>
        <w:br/>
        <w:t>DATE:</w:t>
      </w:r>
      <w:r w:rsidRPr="00C27D6C">
        <w:rPr>
          <w:rFonts w:eastAsia="Times New Roman"/>
          <w:shd w:val="clear" w:color="auto" w:fill="FFFFFF"/>
        </w:rPr>
        <w:tab/>
      </w:r>
      <w:r w:rsidRPr="00C27D6C">
        <w:rPr>
          <w:rFonts w:eastAsia="Times New Roman"/>
          <w:shd w:val="clear" w:color="auto" w:fill="FFFFFF"/>
        </w:rPr>
        <w:tab/>
        <w:t xml:space="preserve">February 2020 </w:t>
      </w:r>
    </w:p>
    <w:p w14:paraId="455E9924" w14:textId="77777777" w:rsidR="007F44F2" w:rsidRPr="00C27D6C" w:rsidRDefault="007F44F2" w:rsidP="00C708DC">
      <w:pPr>
        <w:pBdr>
          <w:bottom w:val="single" w:sz="12" w:space="1" w:color="auto"/>
        </w:pBdr>
        <w:rPr>
          <w:rFonts w:eastAsia="Times New Roman"/>
          <w:shd w:val="clear" w:color="auto" w:fill="FFFFFF"/>
        </w:rPr>
      </w:pPr>
    </w:p>
    <w:p w14:paraId="30FC89E9" w14:textId="77777777" w:rsidR="00C708DC" w:rsidRPr="00C27D6C" w:rsidRDefault="00C708DC" w:rsidP="00C708DC">
      <w:pPr>
        <w:rPr>
          <w:rFonts w:eastAsia="Times New Roman"/>
          <w:shd w:val="clear" w:color="auto" w:fill="FFFFFF"/>
        </w:rPr>
      </w:pPr>
    </w:p>
    <w:p w14:paraId="63438117" w14:textId="77777777" w:rsidR="00C708DC" w:rsidRPr="00C27D6C" w:rsidRDefault="00C708DC" w:rsidP="00C708DC">
      <w:pPr>
        <w:spacing w:line="480" w:lineRule="auto"/>
        <w:jc w:val="center"/>
        <w:rPr>
          <w:rFonts w:eastAsia="Times New Roman"/>
          <w:b/>
          <w:smallCaps/>
          <w:sz w:val="28"/>
          <w:szCs w:val="28"/>
          <w:shd w:val="clear" w:color="auto" w:fill="FFFFFF"/>
        </w:rPr>
      </w:pPr>
      <w:r w:rsidRPr="00C27D6C">
        <w:rPr>
          <w:rFonts w:eastAsia="Times New Roman"/>
          <w:b/>
          <w:smallCaps/>
          <w:sz w:val="28"/>
          <w:szCs w:val="28"/>
          <w:shd w:val="clear" w:color="auto" w:fill="FFFFFF"/>
        </w:rPr>
        <w:t>Question Presented</w:t>
      </w:r>
    </w:p>
    <w:p w14:paraId="2FBC3A34" w14:textId="77777777" w:rsidR="00C708DC" w:rsidRPr="00C27D6C" w:rsidRDefault="00C708DC" w:rsidP="00A40AB8">
      <w:pPr>
        <w:spacing w:line="480" w:lineRule="auto"/>
        <w:ind w:firstLine="720"/>
        <w:rPr>
          <w:rFonts w:eastAsia="Times New Roman"/>
          <w:b/>
          <w:smallCaps/>
          <w:shd w:val="clear" w:color="auto" w:fill="FFFFFF"/>
        </w:rPr>
      </w:pPr>
      <w:r w:rsidRPr="00C27D6C">
        <w:rPr>
          <w:rFonts w:eastAsia="Times New Roman"/>
          <w:shd w:val="clear" w:color="auto" w:fill="FFFFFF"/>
        </w:rPr>
        <w:t xml:space="preserve">Can a </w:t>
      </w:r>
      <w:r w:rsidR="00636E14">
        <w:rPr>
          <w:rFonts w:eastAsia="Times New Roman"/>
          <w:shd w:val="clear" w:color="auto" w:fill="FFFFFF"/>
        </w:rPr>
        <w:t xml:space="preserve">trial court’s </w:t>
      </w:r>
      <w:r w:rsidRPr="00C27D6C">
        <w:rPr>
          <w:rFonts w:eastAsia="Times New Roman"/>
          <w:shd w:val="clear" w:color="auto" w:fill="FFFFFF"/>
        </w:rPr>
        <w:t>delay in</w:t>
      </w:r>
      <w:r w:rsidR="00636E14">
        <w:rPr>
          <w:rFonts w:eastAsia="Times New Roman"/>
          <w:shd w:val="clear" w:color="auto" w:fill="FFFFFF"/>
        </w:rPr>
        <w:t xml:space="preserve"> holding trial, finishing trial, or issuing a finding violate a parent’s </w:t>
      </w:r>
      <w:r w:rsidRPr="00C27D6C">
        <w:rPr>
          <w:rFonts w:eastAsia="Times New Roman"/>
          <w:shd w:val="clear" w:color="auto" w:fill="FFFFFF"/>
        </w:rPr>
        <w:t xml:space="preserve">due process </w:t>
      </w:r>
      <w:r w:rsidR="00636E14">
        <w:rPr>
          <w:rFonts w:eastAsia="Times New Roman"/>
          <w:shd w:val="clear" w:color="auto" w:fill="FFFFFF"/>
        </w:rPr>
        <w:t>rights</w:t>
      </w:r>
      <w:r w:rsidRPr="00C27D6C">
        <w:rPr>
          <w:rFonts w:eastAsia="Times New Roman"/>
          <w:shd w:val="clear" w:color="auto" w:fill="FFFFFF"/>
        </w:rPr>
        <w:t>?</w:t>
      </w:r>
    </w:p>
    <w:p w14:paraId="6311B77A" w14:textId="77777777" w:rsidR="00C708DC" w:rsidRPr="00C27D6C" w:rsidRDefault="00C708DC" w:rsidP="00C708DC">
      <w:pPr>
        <w:spacing w:line="480" w:lineRule="auto"/>
        <w:jc w:val="center"/>
        <w:rPr>
          <w:rFonts w:eastAsia="Times New Roman"/>
          <w:b/>
          <w:smallCaps/>
          <w:sz w:val="28"/>
          <w:szCs w:val="28"/>
          <w:shd w:val="clear" w:color="auto" w:fill="FFFFFF"/>
        </w:rPr>
      </w:pPr>
      <w:r w:rsidRPr="00C27D6C">
        <w:rPr>
          <w:rFonts w:eastAsia="Times New Roman"/>
          <w:b/>
          <w:smallCaps/>
          <w:sz w:val="28"/>
          <w:szCs w:val="28"/>
          <w:shd w:val="clear" w:color="auto" w:fill="FFFFFF"/>
        </w:rPr>
        <w:t xml:space="preserve">Brief Answer </w:t>
      </w:r>
    </w:p>
    <w:p w14:paraId="39B8B450" w14:textId="77777777" w:rsidR="00B8490C" w:rsidRPr="00C27D6C" w:rsidRDefault="00636E14" w:rsidP="00B8490C">
      <w:pPr>
        <w:spacing w:line="480" w:lineRule="auto"/>
        <w:ind w:firstLine="720"/>
        <w:rPr>
          <w:rFonts w:eastAsia="Times New Roman"/>
          <w:shd w:val="clear" w:color="auto" w:fill="FFFFFF"/>
        </w:rPr>
      </w:pPr>
      <w:r>
        <w:rPr>
          <w:rFonts w:eastAsia="Times New Roman"/>
          <w:shd w:val="clear" w:color="auto" w:fill="FFFFFF"/>
        </w:rPr>
        <w:t xml:space="preserve">Such a delay </w:t>
      </w:r>
      <w:r w:rsidR="00C708DC" w:rsidRPr="00C27D6C">
        <w:rPr>
          <w:rFonts w:eastAsia="Times New Roman"/>
          <w:shd w:val="clear" w:color="auto" w:fill="FFFFFF"/>
        </w:rPr>
        <w:t>may rise to the level of a due process violation if the parent can show that (a) the delay was unreasonable and prejudicial to the outcome of the case, (b) the parent did not contribute to the delay, and (c) the parent took steps to mitigate the delay whenever possible.</w:t>
      </w:r>
      <w:r w:rsidR="00904CD6" w:rsidRPr="00C27D6C">
        <w:rPr>
          <w:rFonts w:eastAsia="Times New Roman"/>
          <w:shd w:val="clear" w:color="auto" w:fill="FFFFFF"/>
        </w:rPr>
        <w:t xml:space="preserve"> </w:t>
      </w:r>
    </w:p>
    <w:p w14:paraId="7DEA379A" w14:textId="77777777" w:rsidR="00345342" w:rsidRPr="00C27D6C" w:rsidRDefault="00C708DC" w:rsidP="00C708DC">
      <w:pPr>
        <w:spacing w:line="480" w:lineRule="auto"/>
        <w:jc w:val="center"/>
        <w:rPr>
          <w:b/>
          <w:smallCaps/>
          <w:sz w:val="28"/>
          <w:szCs w:val="28"/>
        </w:rPr>
      </w:pPr>
      <w:r w:rsidRPr="00C27D6C">
        <w:rPr>
          <w:b/>
          <w:smallCaps/>
          <w:sz w:val="28"/>
          <w:szCs w:val="28"/>
        </w:rPr>
        <w:t xml:space="preserve">Analysis </w:t>
      </w:r>
    </w:p>
    <w:p w14:paraId="1D640748" w14:textId="77777777" w:rsidR="004B4918" w:rsidRDefault="00C708DC" w:rsidP="00C0311D">
      <w:pPr>
        <w:pStyle w:val="ListParagraph"/>
        <w:numPr>
          <w:ilvl w:val="0"/>
          <w:numId w:val="1"/>
        </w:numPr>
        <w:spacing w:line="480" w:lineRule="auto"/>
        <w:rPr>
          <w:b/>
        </w:rPr>
      </w:pPr>
      <w:r w:rsidRPr="00E758CA">
        <w:rPr>
          <w:b/>
        </w:rPr>
        <w:t xml:space="preserve">Massachusetts </w:t>
      </w:r>
    </w:p>
    <w:p w14:paraId="21782435" w14:textId="77777777" w:rsidR="007D67FD" w:rsidRPr="00E758CA" w:rsidRDefault="00A7121B" w:rsidP="007D67FD">
      <w:pPr>
        <w:pStyle w:val="ListParagraph"/>
        <w:numPr>
          <w:ilvl w:val="0"/>
          <w:numId w:val="5"/>
        </w:numPr>
        <w:spacing w:line="480" w:lineRule="auto"/>
        <w:rPr>
          <w:b/>
        </w:rPr>
      </w:pPr>
      <w:r>
        <w:rPr>
          <w:i/>
        </w:rPr>
        <w:t>Delay</w:t>
      </w:r>
      <w:r w:rsidR="00BD4A81">
        <w:rPr>
          <w:i/>
        </w:rPr>
        <w:t>s</w:t>
      </w:r>
      <w:r w:rsidR="007D67FD">
        <w:rPr>
          <w:i/>
        </w:rPr>
        <w:t xml:space="preserve"> in Proceedings</w:t>
      </w:r>
      <w:r w:rsidR="00B112FC">
        <w:rPr>
          <w:i/>
        </w:rPr>
        <w:t xml:space="preserve"> May </w:t>
      </w:r>
      <w:r w:rsidR="0086695F">
        <w:rPr>
          <w:i/>
        </w:rPr>
        <w:t>Violate</w:t>
      </w:r>
      <w:r w:rsidR="00636E14">
        <w:rPr>
          <w:i/>
        </w:rPr>
        <w:t xml:space="preserve"> </w:t>
      </w:r>
      <w:r w:rsidR="00B112FC">
        <w:rPr>
          <w:i/>
        </w:rPr>
        <w:t>Parents</w:t>
      </w:r>
      <w:r w:rsidR="00636E14">
        <w:rPr>
          <w:i/>
        </w:rPr>
        <w:t>’</w:t>
      </w:r>
      <w:r w:rsidR="00B112FC">
        <w:rPr>
          <w:i/>
        </w:rPr>
        <w:t xml:space="preserve"> Due Process Rights</w:t>
      </w:r>
    </w:p>
    <w:p w14:paraId="1911D0EF" w14:textId="77777777" w:rsidR="009569D2" w:rsidRDefault="007564E6" w:rsidP="00BC47E7">
      <w:pPr>
        <w:spacing w:line="480" w:lineRule="auto"/>
        <w:ind w:firstLine="720"/>
      </w:pPr>
      <w:r w:rsidRPr="00C27D6C">
        <w:t xml:space="preserve">When the Commonwealth “seeks to terminate parental rights, it must do so in a matter that meets the requirements of the due process clause.” </w:t>
      </w:r>
      <w:r w:rsidRPr="00C27D6C">
        <w:rPr>
          <w:i/>
        </w:rPr>
        <w:t>A</w:t>
      </w:r>
      <w:r w:rsidR="00A27E6B" w:rsidRPr="00C27D6C">
        <w:rPr>
          <w:i/>
        </w:rPr>
        <w:t>d</w:t>
      </w:r>
      <w:r w:rsidRPr="00C27D6C">
        <w:rPr>
          <w:i/>
        </w:rPr>
        <w:t>op</w:t>
      </w:r>
      <w:r w:rsidR="00A27E6B" w:rsidRPr="00C27D6C">
        <w:rPr>
          <w:i/>
        </w:rPr>
        <w:t>t</w:t>
      </w:r>
      <w:r w:rsidRPr="00C27D6C">
        <w:rPr>
          <w:i/>
        </w:rPr>
        <w:t xml:space="preserve">ion of Edmund, </w:t>
      </w:r>
      <w:r w:rsidRPr="00C27D6C">
        <w:t xml:space="preserve">50 Mass. App. Ct. 526, 529 (2000). </w:t>
      </w:r>
      <w:r w:rsidR="00A17D10" w:rsidRPr="00C27D6C">
        <w:t>The</w:t>
      </w:r>
      <w:r w:rsidRPr="00C27D6C">
        <w:t xml:space="preserve"> parent must be afforded the opportunity to be heard “within a meaningful time.” </w:t>
      </w:r>
      <w:r w:rsidRPr="00C27D6C">
        <w:rPr>
          <w:i/>
        </w:rPr>
        <w:t xml:space="preserve">Department of Public Welfare v. JKB, </w:t>
      </w:r>
      <w:r w:rsidRPr="00C27D6C">
        <w:t xml:space="preserve">379 </w:t>
      </w:r>
      <w:r w:rsidR="00A27E6B" w:rsidRPr="00C27D6C">
        <w:t xml:space="preserve">Mass. 1, 4 (1979). </w:t>
      </w:r>
    </w:p>
    <w:p w14:paraId="5B8925D5" w14:textId="25BAFD7E" w:rsidR="008C0B48" w:rsidRDefault="00A27E6B" w:rsidP="008C0B48">
      <w:pPr>
        <w:shd w:val="clear" w:color="auto" w:fill="FFFFFF"/>
        <w:spacing w:line="480" w:lineRule="auto"/>
        <w:ind w:firstLine="720"/>
        <w:textAlignment w:val="baseline"/>
        <w:rPr>
          <w:i/>
        </w:rPr>
      </w:pPr>
      <w:r w:rsidRPr="00C27D6C">
        <w:t xml:space="preserve">According to </w:t>
      </w:r>
      <w:r w:rsidR="000076F2">
        <w:t xml:space="preserve">Massachusetts Juvenile Court Standing Order 2-18, care and protection </w:t>
      </w:r>
      <w:r w:rsidR="00E54437">
        <w:t>and</w:t>
      </w:r>
      <w:r w:rsidR="000076F2">
        <w:t xml:space="preserve"> termination of parental rights </w:t>
      </w:r>
      <w:r w:rsidR="007B0862">
        <w:t>trials</w:t>
      </w:r>
      <w:r w:rsidR="000076F2">
        <w:t xml:space="preserve"> are to occur twelve to fifteen months after </w:t>
      </w:r>
      <w:r w:rsidR="008C0B48">
        <w:t xml:space="preserve">the </w:t>
      </w:r>
      <w:r w:rsidR="000076F2">
        <w:t>filing of the petition</w:t>
      </w:r>
      <w:r w:rsidR="000076F2" w:rsidRPr="00636E14">
        <w:rPr>
          <w:b/>
          <w:bCs/>
        </w:rPr>
        <w:t xml:space="preserve">. </w:t>
      </w:r>
      <w:r w:rsidR="00516909">
        <w:rPr>
          <w:rFonts w:eastAsia="Times New Roman"/>
          <w:b/>
          <w:bCs/>
          <w:color w:val="000000"/>
        </w:rPr>
        <w:t xml:space="preserve"> </w:t>
      </w:r>
      <w:r w:rsidR="000076F2" w:rsidRPr="00CC74EA">
        <w:t>Pursuant</w:t>
      </w:r>
      <w:r w:rsidR="000076F2">
        <w:t xml:space="preserve"> to </w:t>
      </w:r>
      <w:r w:rsidR="000076F2" w:rsidRPr="00C27D6C">
        <w:t xml:space="preserve">Standing Order </w:t>
      </w:r>
      <w:r w:rsidRPr="00C27D6C">
        <w:t>1-10</w:t>
      </w:r>
      <w:r w:rsidR="00564846" w:rsidRPr="00C27D6C">
        <w:t xml:space="preserve">, </w:t>
      </w:r>
      <w:r w:rsidR="00DF786A" w:rsidRPr="00C27D6C">
        <w:t>a</w:t>
      </w:r>
      <w:r w:rsidRPr="00C27D6C">
        <w:t xml:space="preserve">ll care and protection and termination of parental rights trials </w:t>
      </w:r>
      <w:r w:rsidR="00DF786A" w:rsidRPr="00C27D6C">
        <w:t xml:space="preserve">are to conclude no later than thirty calendar days after commencement of trial. </w:t>
      </w:r>
      <w:r w:rsidR="00E54437" w:rsidRPr="00E54437">
        <w:t>A</w:t>
      </w:r>
      <w:r w:rsidR="00DF786A" w:rsidRPr="00C27D6C">
        <w:t>n adjudication that a child is or is not in need of care and protection</w:t>
      </w:r>
      <w:r w:rsidR="00E54437">
        <w:t xml:space="preserve">, </w:t>
      </w:r>
      <w:r w:rsidR="00DF786A" w:rsidRPr="00C27D6C">
        <w:t>an order terminating</w:t>
      </w:r>
      <w:r w:rsidR="00E54437">
        <w:t xml:space="preserve"> parental </w:t>
      </w:r>
      <w:r w:rsidR="00E54437">
        <w:lastRenderedPageBreak/>
        <w:t>rights</w:t>
      </w:r>
      <w:r w:rsidR="003C73DC" w:rsidRPr="00C27D6C">
        <w:t>, or a decision not to terminate</w:t>
      </w:r>
      <w:r w:rsidR="00E54437">
        <w:t xml:space="preserve"> parental rights </w:t>
      </w:r>
      <w:r w:rsidR="00DF786A" w:rsidRPr="00C27D6C">
        <w:t xml:space="preserve">shall be made no later than thirty days after the close of evidence. </w:t>
      </w:r>
      <w:r w:rsidR="00DF786A" w:rsidRPr="00C27D6C">
        <w:rPr>
          <w:i/>
        </w:rPr>
        <w:t xml:space="preserve">Id. </w:t>
      </w:r>
    </w:p>
    <w:p w14:paraId="377D4162" w14:textId="1AAAF0D9" w:rsidR="00CC74EA" w:rsidRPr="00B8490C" w:rsidRDefault="007B0862" w:rsidP="008C0B48">
      <w:pPr>
        <w:shd w:val="clear" w:color="auto" w:fill="FFFFFF"/>
        <w:spacing w:line="480" w:lineRule="auto"/>
        <w:ind w:firstLine="720"/>
        <w:textAlignment w:val="baseline"/>
        <w:rPr>
          <w:b/>
          <w:bCs/>
          <w:i/>
        </w:rPr>
      </w:pPr>
      <w:r>
        <w:t>If the J</w:t>
      </w:r>
      <w:r w:rsidR="00682105" w:rsidRPr="00C27D6C">
        <w:t>ustice presiding over the trial need</w:t>
      </w:r>
      <w:r w:rsidR="003C73DC" w:rsidRPr="00C27D6C">
        <w:t>s</w:t>
      </w:r>
      <w:r w:rsidR="00682105" w:rsidRPr="00C27D6C">
        <w:t xml:space="preserve"> an emergency extension </w:t>
      </w:r>
      <w:r w:rsidR="00E54437">
        <w:t>of</w:t>
      </w:r>
      <w:r w:rsidR="00636E14">
        <w:t xml:space="preserve"> </w:t>
      </w:r>
      <w:r w:rsidR="00E54437">
        <w:t>his or her</w:t>
      </w:r>
      <w:r w:rsidR="00AC293E">
        <w:t xml:space="preserve"> </w:t>
      </w:r>
      <w:r w:rsidR="00636E14">
        <w:t>deadlines</w:t>
      </w:r>
      <w:r>
        <w:t xml:space="preserve">, </w:t>
      </w:r>
      <w:r w:rsidR="00AC293E">
        <w:t xml:space="preserve">he or she </w:t>
      </w:r>
      <w:r w:rsidR="00682105" w:rsidRPr="00C27D6C">
        <w:t>may request approval from the Chief Justice to extend the time for trial, adjudication,</w:t>
      </w:r>
      <w:r w:rsidR="00E54437">
        <w:t xml:space="preserve"> order, or decision</w:t>
      </w:r>
      <w:r w:rsidR="00A17D10" w:rsidRPr="00C27D6C">
        <w:t xml:space="preserve"> for an additional fifteen calendar days. </w:t>
      </w:r>
      <w:r w:rsidR="00A17D10" w:rsidRPr="00C27D6C">
        <w:rPr>
          <w:i/>
        </w:rPr>
        <w:t xml:space="preserve">Id. </w:t>
      </w:r>
      <w:r w:rsidR="00A17D10" w:rsidRPr="00C27D6C">
        <w:t>This request should identify the extraordinary circumstances that necessitated the request and should be submitted no later than ten calendar days prior to the expiration of the thirty</w:t>
      </w:r>
      <w:r w:rsidR="00636E14">
        <w:t>-</w:t>
      </w:r>
      <w:r w:rsidR="00A17D10" w:rsidRPr="00C27D6C">
        <w:t xml:space="preserve">day period. </w:t>
      </w:r>
      <w:r w:rsidR="00A17D10" w:rsidRPr="00C27D6C">
        <w:rPr>
          <w:i/>
        </w:rPr>
        <w:t>Id.</w:t>
      </w:r>
      <w:r w:rsidR="0010245A">
        <w:rPr>
          <w:i/>
        </w:rPr>
        <w:t xml:space="preserve"> </w:t>
      </w:r>
      <w:r w:rsidR="000076F2">
        <w:t xml:space="preserve">Standing Order 2-18 states </w:t>
      </w:r>
      <w:r w:rsidR="00AC293E">
        <w:t xml:space="preserve">that </w:t>
      </w:r>
      <w:r w:rsidR="00CC74EA">
        <w:rPr>
          <w:shd w:val="clear" w:color="auto" w:fill="FFFFFF"/>
        </w:rPr>
        <w:t>the</w:t>
      </w:r>
      <w:r w:rsidR="000076F2" w:rsidRPr="00CC74EA">
        <w:rPr>
          <w:shd w:val="clear" w:color="auto" w:fill="FFFFFF"/>
        </w:rPr>
        <w:t xml:space="preserve"> purpose of the time standards is to </w:t>
      </w:r>
      <w:r w:rsidR="008C0B48">
        <w:rPr>
          <w:shd w:val="clear" w:color="auto" w:fill="FFFFFF"/>
        </w:rPr>
        <w:t>“</w:t>
      </w:r>
      <w:r w:rsidR="000076F2" w:rsidRPr="00CC74EA">
        <w:rPr>
          <w:shd w:val="clear" w:color="auto" w:fill="FFFFFF"/>
        </w:rPr>
        <w:t>provide guidelines for application in the great majority of cases; it being understood that, as a matter of discretion in specific situations, a judge may extend time periods and vary requirements in the interest of justice.</w:t>
      </w:r>
      <w:r w:rsidR="008C0B48">
        <w:rPr>
          <w:shd w:val="clear" w:color="auto" w:fill="FFFFFF"/>
        </w:rPr>
        <w:t>”</w:t>
      </w:r>
      <w:r w:rsidR="00CC74EA" w:rsidRPr="00CC74EA">
        <w:t xml:space="preserve"> </w:t>
      </w:r>
    </w:p>
    <w:p w14:paraId="5B4220BF" w14:textId="77777777" w:rsidR="00E54437" w:rsidRDefault="00BC47E7" w:rsidP="0025688D">
      <w:pPr>
        <w:spacing w:line="480" w:lineRule="auto"/>
        <w:ind w:firstLine="720"/>
      </w:pPr>
      <w:r w:rsidRPr="00C27D6C">
        <w:t xml:space="preserve">A trial conducted over a lengthy period of time with long delays between trial dates </w:t>
      </w:r>
      <w:r w:rsidRPr="002A790C">
        <w:t xml:space="preserve">does not </w:t>
      </w:r>
      <w:r w:rsidR="00990F11">
        <w:t>automatically</w:t>
      </w:r>
      <w:r w:rsidR="00A46F26">
        <w:t xml:space="preserve"> </w:t>
      </w:r>
      <w:r w:rsidR="00FD66F7" w:rsidRPr="002A790C">
        <w:t>violate</w:t>
      </w:r>
      <w:r w:rsidRPr="00C27D6C">
        <w:t xml:space="preserve"> a parent’s due process rights. </w:t>
      </w:r>
      <w:r w:rsidRPr="00C27D6C">
        <w:rPr>
          <w:i/>
        </w:rPr>
        <w:t xml:space="preserve">Care and Protection of Three Minors, </w:t>
      </w:r>
      <w:r w:rsidRPr="00C27D6C">
        <w:t>3</w:t>
      </w:r>
      <w:r w:rsidR="0056793D" w:rsidRPr="00C27D6C">
        <w:t>9</w:t>
      </w:r>
      <w:r w:rsidR="00A46F26">
        <w:t>2</w:t>
      </w:r>
      <w:r w:rsidR="0056793D" w:rsidRPr="00C27D6C">
        <w:t xml:space="preserve"> M</w:t>
      </w:r>
      <w:r w:rsidRPr="00C27D6C">
        <w:t>ass. 704, 705 n.3 (19</w:t>
      </w:r>
      <w:r w:rsidR="0056793D" w:rsidRPr="00C27D6C">
        <w:t>8</w:t>
      </w:r>
      <w:r w:rsidRPr="00C27D6C">
        <w:t xml:space="preserve">4). </w:t>
      </w:r>
      <w:r w:rsidR="00A46F26">
        <w:t>In</w:t>
      </w:r>
      <w:r w:rsidRPr="00C27D6C">
        <w:t xml:space="preserve"> </w:t>
      </w:r>
      <w:r w:rsidRPr="00C27D6C">
        <w:rPr>
          <w:i/>
        </w:rPr>
        <w:t>Care and Protection of Three Minors</w:t>
      </w:r>
      <w:r w:rsidR="00A46F26">
        <w:rPr>
          <w:iCs/>
        </w:rPr>
        <w:t>,</w:t>
      </w:r>
      <w:r w:rsidRPr="00C27D6C">
        <w:rPr>
          <w:i/>
        </w:rPr>
        <w:t xml:space="preserve"> </w:t>
      </w:r>
      <w:r w:rsidRPr="00C27D6C">
        <w:t xml:space="preserve">the </w:t>
      </w:r>
      <w:r w:rsidR="00A46F26">
        <w:t>SJC</w:t>
      </w:r>
      <w:r w:rsidRPr="00C27D6C">
        <w:t xml:space="preserve"> criticized a trial that spanned seventeen months</w:t>
      </w:r>
      <w:r w:rsidR="00E54437">
        <w:t xml:space="preserve">, nothing that </w:t>
      </w:r>
      <w:r w:rsidR="00FA1701">
        <w:t xml:space="preserve">once a trial begins it should proceed expeditiously to completion and </w:t>
      </w:r>
      <w:r w:rsidR="00E54437">
        <w:t xml:space="preserve">that the </w:t>
      </w:r>
      <w:r w:rsidR="00FA1701">
        <w:t xml:space="preserve">parties involved benefit from increased continuity. </w:t>
      </w:r>
      <w:r w:rsidR="00FA1701">
        <w:rPr>
          <w:i/>
        </w:rPr>
        <w:t>See i</w:t>
      </w:r>
      <w:r w:rsidR="00FA1701" w:rsidRPr="00C27D6C">
        <w:rPr>
          <w:i/>
        </w:rPr>
        <w:t xml:space="preserve">d. </w:t>
      </w:r>
      <w:r w:rsidR="00FA1701" w:rsidRPr="00C27D6C">
        <w:t xml:space="preserve">at </w:t>
      </w:r>
      <w:r w:rsidR="00FA1701">
        <w:t xml:space="preserve">705 </w:t>
      </w:r>
      <w:r w:rsidR="00FA1701" w:rsidRPr="00C27D6C">
        <w:t>n.3.</w:t>
      </w:r>
      <w:r w:rsidRPr="00C27D6C">
        <w:t xml:space="preserve"> </w:t>
      </w:r>
      <w:r w:rsidR="00FA1701">
        <w:t>However,</w:t>
      </w:r>
      <w:r w:rsidRPr="00C27D6C">
        <w:t xml:space="preserve"> the due process issue was not raised</w:t>
      </w:r>
      <w:r w:rsidR="00AB3F63">
        <w:t xml:space="preserve"> </w:t>
      </w:r>
      <w:r w:rsidR="00C81581">
        <w:t xml:space="preserve">by the appealing parties </w:t>
      </w:r>
      <w:r w:rsidR="00AB3F63">
        <w:t>or discussed in the written opinion</w:t>
      </w:r>
      <w:r w:rsidRPr="00C27D6C">
        <w:t xml:space="preserve">. </w:t>
      </w:r>
      <w:r w:rsidR="00AB3F63">
        <w:rPr>
          <w:i/>
        </w:rPr>
        <w:t>See i</w:t>
      </w:r>
      <w:r w:rsidRPr="00C27D6C">
        <w:rPr>
          <w:i/>
        </w:rPr>
        <w:t xml:space="preserve">d. </w:t>
      </w:r>
      <w:r w:rsidRPr="00C27D6C">
        <w:t xml:space="preserve">at </w:t>
      </w:r>
      <w:r w:rsidR="00FA1701">
        <w:t xml:space="preserve">705 </w:t>
      </w:r>
      <w:r w:rsidR="00564846" w:rsidRPr="00C27D6C">
        <w:t>n.3</w:t>
      </w:r>
      <w:r w:rsidR="002A790C">
        <w:t>.</w:t>
      </w:r>
    </w:p>
    <w:p w14:paraId="12EF188E" w14:textId="77777777" w:rsidR="00E52A65" w:rsidRPr="00C27D6C" w:rsidRDefault="00E54437" w:rsidP="0025688D">
      <w:pPr>
        <w:spacing w:line="480" w:lineRule="auto"/>
        <w:ind w:firstLine="720"/>
      </w:pPr>
      <w:r>
        <w:t>I</w:t>
      </w:r>
      <w:r w:rsidR="00564846" w:rsidRPr="00C27D6C">
        <w:t xml:space="preserve">n </w:t>
      </w:r>
      <w:r w:rsidR="00564846" w:rsidRPr="00C27D6C">
        <w:rPr>
          <w:i/>
        </w:rPr>
        <w:t xml:space="preserve">Petition of the Department of Social Services to Dispense with Consent to Adoption, </w:t>
      </w:r>
      <w:r w:rsidR="0025688D">
        <w:t xml:space="preserve">the </w:t>
      </w:r>
      <w:r w:rsidR="00521EBB">
        <w:t>SJC</w:t>
      </w:r>
      <w:r w:rsidR="0025688D">
        <w:t xml:space="preserve"> noted</w:t>
      </w:r>
      <w:r w:rsidR="00564846" w:rsidRPr="00C27D6C">
        <w:t xml:space="preserve"> the four</w:t>
      </w:r>
      <w:r w:rsidR="00521EBB">
        <w:t>-</w:t>
      </w:r>
      <w:r w:rsidR="00564846" w:rsidRPr="00C27D6C">
        <w:t xml:space="preserve">year delay </w:t>
      </w:r>
      <w:r w:rsidR="006F0816">
        <w:t>from</w:t>
      </w:r>
      <w:r w:rsidR="0071595F">
        <w:t xml:space="preserve"> the initial petition to</w:t>
      </w:r>
      <w:r w:rsidR="00564846" w:rsidRPr="00C27D6C">
        <w:t xml:space="preserve"> the </w:t>
      </w:r>
      <w:r>
        <w:t>termination of parental rights</w:t>
      </w:r>
      <w:r w:rsidR="00521EBB">
        <w:rPr>
          <w:shd w:val="clear" w:color="auto" w:fill="FFFFFF"/>
        </w:rPr>
        <w:t xml:space="preserve">. </w:t>
      </w:r>
      <w:r w:rsidR="00521EBB" w:rsidRPr="00C27D6C">
        <w:rPr>
          <w:i/>
        </w:rPr>
        <w:t>Petition of the Department of Social Services to Dispense with Consent to Adoption</w:t>
      </w:r>
      <w:r w:rsidR="00521EBB">
        <w:rPr>
          <w:i/>
        </w:rPr>
        <w:t xml:space="preserve">, </w:t>
      </w:r>
      <w:r w:rsidR="00521EBB">
        <w:t>391 Mass. 113,</w:t>
      </w:r>
      <w:r w:rsidR="00101C36">
        <w:t xml:space="preserve"> 118</w:t>
      </w:r>
      <w:r w:rsidR="00521EBB">
        <w:rPr>
          <w:i/>
        </w:rPr>
        <w:t xml:space="preserve"> </w:t>
      </w:r>
      <w:r w:rsidR="00521EBB" w:rsidRPr="00C27D6C">
        <w:t>n.7</w:t>
      </w:r>
      <w:r w:rsidR="00521EBB">
        <w:t xml:space="preserve">. </w:t>
      </w:r>
      <w:r w:rsidR="00521EBB">
        <w:rPr>
          <w:shd w:val="clear" w:color="auto" w:fill="FFFFFF"/>
        </w:rPr>
        <w:t xml:space="preserve">There, too, the SJC </w:t>
      </w:r>
      <w:r w:rsidR="00564846" w:rsidRPr="00C27D6C">
        <w:t>made no mention</w:t>
      </w:r>
      <w:r w:rsidR="001A26DE" w:rsidRPr="00C27D6C">
        <w:t xml:space="preserve"> of a due process </w:t>
      </w:r>
      <w:r>
        <w:t>challenge to the</w:t>
      </w:r>
      <w:r w:rsidR="001A26DE" w:rsidRPr="00C27D6C">
        <w:t xml:space="preserve"> delay. </w:t>
      </w:r>
      <w:r w:rsidR="00521EBB">
        <w:rPr>
          <w:i/>
        </w:rPr>
        <w:t xml:space="preserve">Id. </w:t>
      </w:r>
      <w:r w:rsidR="00521EBB">
        <w:rPr>
          <w:iCs/>
        </w:rPr>
        <w:t xml:space="preserve">at </w:t>
      </w:r>
      <w:r w:rsidR="0033501B">
        <w:t>11</w:t>
      </w:r>
      <w:r w:rsidR="00101C36">
        <w:t>8</w:t>
      </w:r>
      <w:r w:rsidR="0033501B">
        <w:rPr>
          <w:i/>
        </w:rPr>
        <w:t xml:space="preserve"> </w:t>
      </w:r>
      <w:r w:rsidR="001A26DE" w:rsidRPr="00C27D6C">
        <w:t xml:space="preserve">n.7. </w:t>
      </w:r>
    </w:p>
    <w:p w14:paraId="798DB8E7" w14:textId="77777777" w:rsidR="00C81581" w:rsidRDefault="00EC4892" w:rsidP="00A63F3F">
      <w:pPr>
        <w:spacing w:line="480" w:lineRule="auto"/>
        <w:ind w:firstLine="720"/>
      </w:pPr>
      <w:r>
        <w:lastRenderedPageBreak/>
        <w:t>Although a lengthy proceeding does not necessarily violate a parent’s due process rights</w:t>
      </w:r>
      <w:r w:rsidR="007F0066" w:rsidRPr="00C27D6C">
        <w:t xml:space="preserve">, </w:t>
      </w:r>
      <w:r w:rsidR="00490567">
        <w:t>“</w:t>
      </w:r>
      <w:r w:rsidR="007F0066" w:rsidRPr="00C27D6C">
        <w:t>an extraordinary and prejudicial delay in custody proceedings, not attributable to the parents, in some circumstances could rise to the level of a violation of due process.</w:t>
      </w:r>
      <w:r w:rsidR="00490567">
        <w:t>”</w:t>
      </w:r>
      <w:r w:rsidR="007F0066" w:rsidRPr="00C27D6C">
        <w:t xml:space="preserve"> </w:t>
      </w:r>
      <w:r w:rsidR="007F0066" w:rsidRPr="00C27D6C">
        <w:rPr>
          <w:i/>
        </w:rPr>
        <w:t xml:space="preserve">Care and Protection of Martha, </w:t>
      </w:r>
      <w:r w:rsidR="007F0066" w:rsidRPr="00C27D6C">
        <w:t>407 Mass. 319, 330 (1990).  To succeed on such a claim, the parent must show the delay was unreasonable</w:t>
      </w:r>
      <w:r w:rsidR="003B59D6" w:rsidRPr="00C27D6C">
        <w:t xml:space="preserve">. </w:t>
      </w:r>
      <w:r w:rsidR="003B59D6" w:rsidRPr="00C27D6C">
        <w:rPr>
          <w:i/>
        </w:rPr>
        <w:t xml:space="preserve">Id. </w:t>
      </w:r>
      <w:r w:rsidR="003B59D6" w:rsidRPr="00C27D6C">
        <w:t xml:space="preserve">at 331. </w:t>
      </w:r>
      <w:r w:rsidR="00B4095A">
        <w:t>The</w:t>
      </w:r>
      <w:r w:rsidR="003B59D6" w:rsidRPr="00C27D6C">
        <w:t xml:space="preserve"> parent must also show </w:t>
      </w:r>
      <w:r w:rsidR="007F0066" w:rsidRPr="00C27D6C">
        <w:t>that he or she was prejudiced</w:t>
      </w:r>
      <w:r w:rsidR="00EB6169">
        <w:t xml:space="preserve"> by </w:t>
      </w:r>
      <w:r w:rsidR="00E54437">
        <w:t>the</w:t>
      </w:r>
      <w:r w:rsidR="00EB6169">
        <w:t xml:space="preserve"> delay</w:t>
      </w:r>
      <w:r w:rsidR="007F0066" w:rsidRPr="00C27D6C">
        <w:t xml:space="preserve">. </w:t>
      </w:r>
      <w:r w:rsidR="007F0066" w:rsidRPr="00C27D6C">
        <w:rPr>
          <w:i/>
        </w:rPr>
        <w:t xml:space="preserve">Adoption of Don, </w:t>
      </w:r>
      <w:r w:rsidR="007F0066" w:rsidRPr="00C27D6C">
        <w:t>435 Mass. 158, 170 (2001).</w:t>
      </w:r>
    </w:p>
    <w:p w14:paraId="4CFB7465" w14:textId="77777777" w:rsidR="00C81581" w:rsidRDefault="00B4095A" w:rsidP="00A63F3F">
      <w:pPr>
        <w:spacing w:line="480" w:lineRule="auto"/>
        <w:ind w:firstLine="720"/>
        <w:rPr>
          <w:rFonts w:eastAsia="Times New Roman"/>
          <w:shd w:val="clear" w:color="auto" w:fill="FFFFFF"/>
        </w:rPr>
      </w:pPr>
      <w:r>
        <w:t>The appellant must</w:t>
      </w:r>
      <w:r w:rsidR="00A57205" w:rsidRPr="00C27D6C">
        <w:t xml:space="preserve"> demonstrate which party caused the delay and whether such delays were unreasonable. </w:t>
      </w:r>
      <w:r w:rsidR="00A57205" w:rsidRPr="00C27D6C">
        <w:rPr>
          <w:i/>
        </w:rPr>
        <w:t xml:space="preserve">See Martha, </w:t>
      </w:r>
      <w:r w:rsidR="00A57205" w:rsidRPr="00C27D6C">
        <w:t>407 Mass. at 331.</w:t>
      </w:r>
      <w:r w:rsidR="00A63F3F">
        <w:t xml:space="preserve"> </w:t>
      </w:r>
      <w:r w:rsidR="00C81581">
        <w:t>In</w:t>
      </w:r>
      <w:r w:rsidR="00C81581">
        <w:rPr>
          <w:rFonts w:eastAsia="Times New Roman"/>
          <w:shd w:val="clear" w:color="auto" w:fill="FFFFFF"/>
        </w:rPr>
        <w:t xml:space="preserve"> </w:t>
      </w:r>
      <w:r w:rsidR="00C81581" w:rsidRPr="00345ACF">
        <w:rPr>
          <w:rFonts w:eastAsia="Times New Roman"/>
          <w:i/>
          <w:shd w:val="clear" w:color="auto" w:fill="FFFFFF"/>
        </w:rPr>
        <w:t>Martha</w:t>
      </w:r>
      <w:r w:rsidR="00C81581">
        <w:rPr>
          <w:rFonts w:eastAsia="Times New Roman"/>
          <w:i/>
          <w:shd w:val="clear" w:color="auto" w:fill="FFFFFF"/>
        </w:rPr>
        <w:t xml:space="preserve">, </w:t>
      </w:r>
      <w:r w:rsidR="00C81581">
        <w:rPr>
          <w:rFonts w:eastAsia="Times New Roman"/>
          <w:shd w:val="clear" w:color="auto" w:fill="FFFFFF"/>
        </w:rPr>
        <w:t xml:space="preserve">the </w:t>
      </w:r>
      <w:r>
        <w:rPr>
          <w:rFonts w:eastAsia="Times New Roman"/>
          <w:shd w:val="clear" w:color="auto" w:fill="FFFFFF"/>
        </w:rPr>
        <w:t>SJC</w:t>
      </w:r>
      <w:r w:rsidR="00C81581">
        <w:rPr>
          <w:rFonts w:eastAsia="Times New Roman"/>
          <w:shd w:val="clear" w:color="auto" w:fill="FFFFFF"/>
        </w:rPr>
        <w:t xml:space="preserve"> </w:t>
      </w:r>
      <w:r w:rsidR="00D93498">
        <w:rPr>
          <w:rFonts w:eastAsia="Times New Roman"/>
          <w:shd w:val="clear" w:color="auto" w:fill="FFFFFF"/>
        </w:rPr>
        <w:t xml:space="preserve">held that the mother made no showing that the two continuances requested by the department were unreasonable or attributable to anything but the “thoroughness of the procedures.” </w:t>
      </w:r>
      <w:r w:rsidR="00D93498">
        <w:rPr>
          <w:rFonts w:eastAsia="Times New Roman"/>
          <w:i/>
          <w:shd w:val="clear" w:color="auto" w:fill="FFFFFF"/>
        </w:rPr>
        <w:t xml:space="preserve">Id. </w:t>
      </w:r>
      <w:r w:rsidR="00D93498">
        <w:rPr>
          <w:rFonts w:eastAsia="Times New Roman"/>
          <w:shd w:val="clear" w:color="auto" w:fill="FFFFFF"/>
        </w:rPr>
        <w:t xml:space="preserve">at 331. </w:t>
      </w:r>
      <w:r w:rsidR="00E41677">
        <w:rPr>
          <w:rFonts w:eastAsia="Times New Roman"/>
          <w:shd w:val="clear" w:color="auto" w:fill="FFFFFF"/>
        </w:rPr>
        <w:t>More</w:t>
      </w:r>
      <w:r w:rsidR="00F8615A">
        <w:rPr>
          <w:rFonts w:eastAsia="Times New Roman"/>
          <w:shd w:val="clear" w:color="auto" w:fill="FFFFFF"/>
        </w:rPr>
        <w:t xml:space="preserve">over, the mother contributed </w:t>
      </w:r>
      <w:r w:rsidR="00C81581">
        <w:rPr>
          <w:rFonts w:eastAsia="Times New Roman"/>
          <w:shd w:val="clear" w:color="auto" w:fill="FFFFFF"/>
        </w:rPr>
        <w:t xml:space="preserve">to the delay </w:t>
      </w:r>
      <w:r w:rsidR="00F8615A">
        <w:rPr>
          <w:rFonts w:eastAsia="Times New Roman"/>
          <w:shd w:val="clear" w:color="auto" w:fill="FFFFFF"/>
        </w:rPr>
        <w:t xml:space="preserve">through her </w:t>
      </w:r>
      <w:r w:rsidR="00C81581" w:rsidRPr="00DB5279">
        <w:rPr>
          <w:rFonts w:eastAsia="Times New Roman"/>
          <w:shd w:val="clear" w:color="auto" w:fill="FFFFFF"/>
        </w:rPr>
        <w:t>“inability or unwillingness to participate in the service plans drawn up by the department</w:t>
      </w:r>
      <w:r w:rsidR="00E54437">
        <w:rPr>
          <w:rFonts w:eastAsia="Times New Roman"/>
          <w:shd w:val="clear" w:color="auto" w:fill="FFFFFF"/>
        </w:rPr>
        <w:t>.</w:t>
      </w:r>
      <w:r w:rsidR="00C81581" w:rsidRPr="00DB5279">
        <w:rPr>
          <w:rFonts w:eastAsia="Times New Roman"/>
          <w:shd w:val="clear" w:color="auto" w:fill="FFFFFF"/>
        </w:rPr>
        <w:t xml:space="preserve">” </w:t>
      </w:r>
      <w:r w:rsidR="00C81581" w:rsidRPr="00DB5279">
        <w:rPr>
          <w:rFonts w:eastAsia="Times New Roman"/>
          <w:i/>
          <w:shd w:val="clear" w:color="auto" w:fill="FFFFFF"/>
        </w:rPr>
        <w:t>Id</w:t>
      </w:r>
      <w:r w:rsidR="00C81581" w:rsidRPr="00DB5279">
        <w:rPr>
          <w:rFonts w:eastAsia="Times New Roman"/>
          <w:shd w:val="clear" w:color="auto" w:fill="FFFFFF"/>
        </w:rPr>
        <w:t xml:space="preserve">. </w:t>
      </w:r>
      <w:r w:rsidR="00C81581" w:rsidRPr="00D0755B">
        <w:rPr>
          <w:rFonts w:eastAsia="Times New Roman"/>
          <w:shd w:val="clear" w:color="auto" w:fill="FFFFFF"/>
        </w:rPr>
        <w:t>at 330-31</w:t>
      </w:r>
      <w:r w:rsidR="00C81581">
        <w:rPr>
          <w:rFonts w:eastAsia="Times New Roman"/>
          <w:shd w:val="clear" w:color="auto" w:fill="FFFFFF"/>
        </w:rPr>
        <w:t>. Thus, the de</w:t>
      </w:r>
      <w:r w:rsidR="00D93498">
        <w:rPr>
          <w:rFonts w:eastAsia="Times New Roman"/>
          <w:shd w:val="clear" w:color="auto" w:fill="FFFFFF"/>
        </w:rPr>
        <w:t>lay did not violate due process</w:t>
      </w:r>
      <w:r w:rsidR="005958A9">
        <w:rPr>
          <w:shd w:val="clear" w:color="auto" w:fill="FFFFFF"/>
        </w:rPr>
        <w:t xml:space="preserve">, </w:t>
      </w:r>
      <w:r w:rsidR="00C81581">
        <w:rPr>
          <w:rFonts w:eastAsia="Times New Roman"/>
          <w:shd w:val="clear" w:color="auto" w:fill="FFFFFF"/>
        </w:rPr>
        <w:t xml:space="preserve">even though </w:t>
      </w:r>
      <w:r w:rsidR="00C81581" w:rsidRPr="00DB5279">
        <w:rPr>
          <w:rFonts w:eastAsia="Times New Roman"/>
          <w:shd w:val="clear" w:color="auto" w:fill="FFFFFF"/>
        </w:rPr>
        <w:t>the trial occurred three years after the car</w:t>
      </w:r>
      <w:r w:rsidR="00C81581">
        <w:rPr>
          <w:rFonts w:eastAsia="Times New Roman"/>
          <w:shd w:val="clear" w:color="auto" w:fill="FFFFFF"/>
        </w:rPr>
        <w:t xml:space="preserve">e and protection case was filed. </w:t>
      </w:r>
      <w:r w:rsidR="00C81581">
        <w:rPr>
          <w:rFonts w:eastAsia="Times New Roman"/>
          <w:i/>
          <w:shd w:val="clear" w:color="auto" w:fill="FFFFFF"/>
        </w:rPr>
        <w:t xml:space="preserve">Id. </w:t>
      </w:r>
    </w:p>
    <w:p w14:paraId="65AD37E8" w14:textId="77777777" w:rsidR="0064361B" w:rsidRPr="00C81581" w:rsidRDefault="00B0579D" w:rsidP="00C81581">
      <w:pPr>
        <w:spacing w:line="480" w:lineRule="auto"/>
        <w:ind w:firstLine="720"/>
        <w:rPr>
          <w:rFonts w:eastAsia="Times New Roman"/>
          <w:shd w:val="clear" w:color="auto" w:fill="FFFFFF"/>
        </w:rPr>
      </w:pPr>
      <w:r>
        <w:t>In</w:t>
      </w:r>
      <w:r w:rsidR="0010682B">
        <w:rPr>
          <w:rFonts w:eastAsia="Times New Roman"/>
          <w:shd w:val="clear" w:color="auto" w:fill="FFFFFF"/>
        </w:rPr>
        <w:t xml:space="preserve"> </w:t>
      </w:r>
      <w:r w:rsidR="0010682B" w:rsidRPr="00D013A7">
        <w:rPr>
          <w:rFonts w:eastAsia="Times New Roman"/>
          <w:i/>
          <w:shd w:val="clear" w:color="auto" w:fill="FFFFFF"/>
        </w:rPr>
        <w:t>Adoption of Don</w:t>
      </w:r>
      <w:r w:rsidR="0010682B" w:rsidRPr="005003B0">
        <w:rPr>
          <w:rFonts w:eastAsia="Times New Roman"/>
          <w:shd w:val="clear" w:color="auto" w:fill="FFFFFF"/>
        </w:rPr>
        <w:t xml:space="preserve">, </w:t>
      </w:r>
      <w:r w:rsidR="0010682B">
        <w:rPr>
          <w:rFonts w:eastAsia="Times New Roman"/>
          <w:shd w:val="clear" w:color="auto" w:fill="FFFFFF"/>
        </w:rPr>
        <w:t xml:space="preserve">the </w:t>
      </w:r>
      <w:r w:rsidR="00FD0125">
        <w:t>parents</w:t>
      </w:r>
      <w:r w:rsidR="0010682B">
        <w:rPr>
          <w:rFonts w:eastAsia="Times New Roman"/>
          <w:shd w:val="clear" w:color="auto" w:fill="FFFFFF"/>
        </w:rPr>
        <w:t xml:space="preserve"> argued </w:t>
      </w:r>
      <w:r>
        <w:rPr>
          <w:rFonts w:eastAsia="Times New Roman"/>
          <w:shd w:val="clear" w:color="auto" w:fill="FFFFFF"/>
        </w:rPr>
        <w:t xml:space="preserve">that </w:t>
      </w:r>
      <w:r w:rsidR="0010682B">
        <w:rPr>
          <w:rFonts w:eastAsia="Times New Roman"/>
          <w:shd w:val="clear" w:color="auto" w:fill="FFFFFF"/>
        </w:rPr>
        <w:t xml:space="preserve">the delay in the proceedings denied them their due process rights </w:t>
      </w:r>
      <w:r w:rsidR="00980185">
        <w:rPr>
          <w:rFonts w:eastAsia="Times New Roman"/>
          <w:shd w:val="clear" w:color="auto" w:fill="FFFFFF"/>
        </w:rPr>
        <w:t>because</w:t>
      </w:r>
      <w:r w:rsidR="0010682B">
        <w:rPr>
          <w:rFonts w:eastAsia="Times New Roman"/>
          <w:shd w:val="clear" w:color="auto" w:fill="FFFFFF"/>
        </w:rPr>
        <w:t xml:space="preserve"> t</w:t>
      </w:r>
      <w:r w:rsidR="0010682B">
        <w:t xml:space="preserve">he </w:t>
      </w:r>
      <w:r w:rsidR="0010682B">
        <w:rPr>
          <w:rFonts w:eastAsia="Times New Roman"/>
          <w:shd w:val="clear" w:color="auto" w:fill="FFFFFF"/>
        </w:rPr>
        <w:t>termination</w:t>
      </w:r>
      <w:r w:rsidR="0010682B" w:rsidRPr="005003B0">
        <w:rPr>
          <w:rFonts w:eastAsia="Times New Roman"/>
          <w:shd w:val="clear" w:color="auto" w:fill="FFFFFF"/>
        </w:rPr>
        <w:t xml:space="preserve"> proceedings did not conclude until approximately five years after the children were removed </w:t>
      </w:r>
      <w:r w:rsidR="0010682B">
        <w:rPr>
          <w:rFonts w:eastAsia="Times New Roman"/>
          <w:shd w:val="clear" w:color="auto" w:fill="FFFFFF"/>
        </w:rPr>
        <w:t xml:space="preserve">and the termination trial was conducted over forty-five non-consecutive days. </w:t>
      </w:r>
      <w:r w:rsidRPr="00C27D6C">
        <w:t>435 Mass.</w:t>
      </w:r>
      <w:r>
        <w:t xml:space="preserve"> </w:t>
      </w:r>
      <w:r w:rsidR="0010682B">
        <w:t>at 169-70</w:t>
      </w:r>
      <w:r w:rsidR="0010682B" w:rsidRPr="00D013A7">
        <w:rPr>
          <w:rFonts w:eastAsia="Times New Roman"/>
          <w:i/>
          <w:color w:val="000000"/>
        </w:rPr>
        <w:t>.</w:t>
      </w:r>
      <w:r w:rsidR="0010682B" w:rsidRPr="005003B0">
        <w:rPr>
          <w:rFonts w:eastAsia="Times New Roman"/>
          <w:color w:val="000000"/>
        </w:rPr>
        <w:t xml:space="preserve"> </w:t>
      </w:r>
      <w:r w:rsidR="0010682B" w:rsidRPr="005003B0">
        <w:rPr>
          <w:rFonts w:eastAsia="Times New Roman"/>
          <w:shd w:val="clear" w:color="auto" w:fill="FFFFFF"/>
        </w:rPr>
        <w:t xml:space="preserve">The </w:t>
      </w:r>
      <w:r w:rsidR="0010682B">
        <w:rPr>
          <w:rFonts w:eastAsia="Times New Roman"/>
          <w:shd w:val="clear" w:color="auto" w:fill="FFFFFF"/>
        </w:rPr>
        <w:t xml:space="preserve">SJC </w:t>
      </w:r>
      <w:r w:rsidR="00C94094">
        <w:rPr>
          <w:rFonts w:eastAsia="Times New Roman"/>
          <w:shd w:val="clear" w:color="auto" w:fill="FFFFFF"/>
        </w:rPr>
        <w:t xml:space="preserve">disagreed, </w:t>
      </w:r>
      <w:r w:rsidR="00E54437">
        <w:rPr>
          <w:rFonts w:eastAsia="Times New Roman"/>
          <w:shd w:val="clear" w:color="auto" w:fill="FFFFFF"/>
        </w:rPr>
        <w:t>finding that</w:t>
      </w:r>
      <w:r w:rsidR="0010682B" w:rsidRPr="005003B0">
        <w:rPr>
          <w:rFonts w:eastAsia="Times New Roman"/>
          <w:shd w:val="clear" w:color="auto" w:fill="FFFFFF"/>
        </w:rPr>
        <w:t xml:space="preserve"> the </w:t>
      </w:r>
      <w:r w:rsidR="0010682B" w:rsidRPr="00432C2C">
        <w:rPr>
          <w:rFonts w:eastAsia="Times New Roman"/>
          <w:shd w:val="clear" w:color="auto" w:fill="FFFFFF"/>
        </w:rPr>
        <w:t>extended length of t</w:t>
      </w:r>
      <w:r w:rsidR="0010682B">
        <w:rPr>
          <w:rFonts w:eastAsia="Times New Roman"/>
          <w:shd w:val="clear" w:color="auto" w:fill="FFFFFF"/>
        </w:rPr>
        <w:t>he proceedings was “regrettable</w:t>
      </w:r>
      <w:r w:rsidR="00E54437">
        <w:rPr>
          <w:rFonts w:eastAsia="Times New Roman"/>
          <w:shd w:val="clear" w:color="auto" w:fill="FFFFFF"/>
        </w:rPr>
        <w:t>,</w:t>
      </w:r>
      <w:r w:rsidR="0010682B" w:rsidRPr="00432C2C">
        <w:rPr>
          <w:rFonts w:eastAsia="Times New Roman"/>
          <w:shd w:val="clear" w:color="auto" w:fill="FFFFFF"/>
        </w:rPr>
        <w:t>” but</w:t>
      </w:r>
      <w:r w:rsidR="0010682B">
        <w:rPr>
          <w:rFonts w:eastAsia="Times New Roman"/>
          <w:shd w:val="clear" w:color="auto" w:fill="FFFFFF"/>
        </w:rPr>
        <w:t xml:space="preserve"> held that</w:t>
      </w:r>
      <w:r w:rsidR="0010682B" w:rsidRPr="00432C2C">
        <w:rPr>
          <w:rFonts w:eastAsia="Times New Roman"/>
          <w:shd w:val="clear" w:color="auto" w:fill="FFFFFF"/>
        </w:rPr>
        <w:t xml:space="preserve"> the parents did not </w:t>
      </w:r>
      <w:r w:rsidR="00C94094">
        <w:rPr>
          <w:rFonts w:eastAsia="Times New Roman"/>
          <w:shd w:val="clear" w:color="auto" w:fill="FFFFFF"/>
        </w:rPr>
        <w:t xml:space="preserve">prove </w:t>
      </w:r>
      <w:r w:rsidR="0010682B" w:rsidRPr="00432C2C">
        <w:rPr>
          <w:rFonts w:eastAsia="Times New Roman"/>
          <w:shd w:val="clear" w:color="auto" w:fill="FFFFFF"/>
        </w:rPr>
        <w:t>that the delay was prejudicial to them or that the result would have been different if the proceedings had occurred “more expeditiously.”</w:t>
      </w:r>
      <w:r w:rsidR="0010682B" w:rsidRPr="005003B0">
        <w:rPr>
          <w:rFonts w:eastAsia="Times New Roman"/>
          <w:shd w:val="clear" w:color="auto" w:fill="FFFFFF"/>
        </w:rPr>
        <w:t xml:space="preserve"> </w:t>
      </w:r>
      <w:r w:rsidR="0010682B" w:rsidRPr="00706677">
        <w:rPr>
          <w:rFonts w:eastAsia="Times New Roman"/>
          <w:i/>
          <w:shd w:val="clear" w:color="auto" w:fill="FFFFFF"/>
        </w:rPr>
        <w:t>Id.</w:t>
      </w:r>
      <w:r w:rsidR="0010682B" w:rsidRPr="005003B0">
        <w:rPr>
          <w:rFonts w:eastAsia="Times New Roman"/>
          <w:shd w:val="clear" w:color="auto" w:fill="FFFFFF"/>
        </w:rPr>
        <w:t xml:space="preserve"> at 170.</w:t>
      </w:r>
    </w:p>
    <w:p w14:paraId="4146AABB" w14:textId="77777777" w:rsidR="00E52A65" w:rsidRDefault="006B7572" w:rsidP="005D4D9E">
      <w:pPr>
        <w:spacing w:line="480" w:lineRule="auto"/>
        <w:ind w:firstLine="720"/>
        <w:rPr>
          <w:rFonts w:eastAsia="Times New Roman"/>
          <w:shd w:val="clear" w:color="auto" w:fill="FFFFFF"/>
        </w:rPr>
      </w:pPr>
      <w:r>
        <w:rPr>
          <w:rFonts w:eastAsia="Times New Roman"/>
          <w:shd w:val="clear" w:color="auto" w:fill="FFFFFF"/>
        </w:rPr>
        <w:t>Moreover</w:t>
      </w:r>
      <w:r w:rsidR="00A265B3">
        <w:rPr>
          <w:rFonts w:eastAsia="Times New Roman"/>
          <w:shd w:val="clear" w:color="auto" w:fill="FFFFFF"/>
        </w:rPr>
        <w:t xml:space="preserve">, the Appeals Court </w:t>
      </w:r>
      <w:r w:rsidR="0043540F">
        <w:rPr>
          <w:rFonts w:eastAsia="Times New Roman"/>
          <w:shd w:val="clear" w:color="auto" w:fill="FFFFFF"/>
        </w:rPr>
        <w:t>has suggested that parents must</w:t>
      </w:r>
      <w:r w:rsidR="00A265B3">
        <w:rPr>
          <w:rFonts w:eastAsia="Times New Roman"/>
          <w:shd w:val="clear" w:color="auto" w:fill="FFFFFF"/>
        </w:rPr>
        <w:t xml:space="preserve"> take steps in order to mitigate delays. </w:t>
      </w:r>
      <w:r w:rsidR="00A265B3" w:rsidRPr="00A265B3">
        <w:rPr>
          <w:i/>
          <w:color w:val="000000"/>
        </w:rPr>
        <w:t>Nicoletti v. Bolduc</w:t>
      </w:r>
      <w:r w:rsidR="00A265B3">
        <w:rPr>
          <w:color w:val="000000"/>
        </w:rPr>
        <w:t>, 88 Mass. App. Ct. 1112</w:t>
      </w:r>
      <w:r w:rsidR="006E187C">
        <w:rPr>
          <w:color w:val="000000"/>
        </w:rPr>
        <w:t xml:space="preserve">, </w:t>
      </w:r>
      <w:r w:rsidR="006E187C">
        <w:rPr>
          <w:rFonts w:eastAsia="Times New Roman"/>
          <w:color w:val="000000"/>
          <w:shd w:val="clear" w:color="auto" w:fill="FFFFFF"/>
        </w:rPr>
        <w:t>*2</w:t>
      </w:r>
      <w:r w:rsidR="00A265B3">
        <w:rPr>
          <w:color w:val="000000"/>
        </w:rPr>
        <w:t xml:space="preserve"> (2015) (Mass. App. Ct. Rule 1:28). </w:t>
      </w:r>
      <w:r w:rsidR="006E187C">
        <w:rPr>
          <w:color w:val="000000"/>
        </w:rPr>
        <w:t>Such steps could range from a parent making an “</w:t>
      </w:r>
      <w:r w:rsidR="00664D8A">
        <w:rPr>
          <w:color w:val="000000"/>
        </w:rPr>
        <w:t>informal inquiry of</w:t>
      </w:r>
      <w:r w:rsidR="006E187C">
        <w:rPr>
          <w:color w:val="000000"/>
        </w:rPr>
        <w:t xml:space="preserve"> the trial judge to filing an action for mandamus.” </w:t>
      </w:r>
      <w:r w:rsidR="00A0265D">
        <w:rPr>
          <w:i/>
          <w:color w:val="000000"/>
        </w:rPr>
        <w:t xml:space="preserve">Id. </w:t>
      </w:r>
      <w:r w:rsidR="00A0265D">
        <w:rPr>
          <w:color w:val="000000"/>
        </w:rPr>
        <w:t xml:space="preserve">at </w:t>
      </w:r>
      <w:r w:rsidR="00A0265D">
        <w:rPr>
          <w:rFonts w:eastAsia="Times New Roman"/>
          <w:color w:val="000000"/>
          <w:shd w:val="clear" w:color="auto" w:fill="FFFFFF"/>
        </w:rPr>
        <w:t>*2</w:t>
      </w:r>
      <w:r w:rsidR="00A0265D">
        <w:rPr>
          <w:color w:val="000000"/>
        </w:rPr>
        <w:t>; s</w:t>
      </w:r>
      <w:r w:rsidR="00A0265D">
        <w:rPr>
          <w:i/>
          <w:color w:val="000000"/>
        </w:rPr>
        <w:t>ee</w:t>
      </w:r>
      <w:r w:rsidR="00AC46AB">
        <w:rPr>
          <w:i/>
          <w:color w:val="000000"/>
        </w:rPr>
        <w:t>, e.g.,</w:t>
      </w:r>
      <w:r w:rsidR="00A0265D">
        <w:rPr>
          <w:i/>
          <w:color w:val="000000"/>
        </w:rPr>
        <w:t xml:space="preserve"> Zatsky v. Zatsky, </w:t>
      </w:r>
      <w:r w:rsidR="00A0265D">
        <w:rPr>
          <w:color w:val="000000"/>
        </w:rPr>
        <w:t>36 Mass. App.</w:t>
      </w:r>
      <w:r w:rsidR="00AC46AB">
        <w:rPr>
          <w:color w:val="000000"/>
        </w:rPr>
        <w:t xml:space="preserve"> Ct. 12 </w:t>
      </w:r>
      <w:r w:rsidR="00A0265D">
        <w:rPr>
          <w:color w:val="000000"/>
        </w:rPr>
        <w:t>(</w:t>
      </w:r>
      <w:r w:rsidR="00AC46AB">
        <w:rPr>
          <w:color w:val="000000"/>
        </w:rPr>
        <w:t>1994)</w:t>
      </w:r>
      <w:r w:rsidR="00BA1A91">
        <w:rPr>
          <w:color w:val="000000"/>
        </w:rPr>
        <w:t xml:space="preserve"> (</w:t>
      </w:r>
      <w:r w:rsidR="00B9243E">
        <w:rPr>
          <w:color w:val="000000"/>
        </w:rPr>
        <w:t xml:space="preserve">stating </w:t>
      </w:r>
      <w:r w:rsidR="003C2EEA">
        <w:rPr>
          <w:color w:val="000000"/>
        </w:rPr>
        <w:t xml:space="preserve">that if a decision seems overdue, </w:t>
      </w:r>
      <w:r w:rsidR="00B9243E">
        <w:rPr>
          <w:color w:val="000000"/>
        </w:rPr>
        <w:t>the first step a litigant can take is to make inquiry of the trial judge, directly, or through the register’s or clerk’s office)</w:t>
      </w:r>
      <w:r w:rsidR="00A0265D">
        <w:rPr>
          <w:color w:val="000000"/>
        </w:rPr>
        <w:t xml:space="preserve">; </w:t>
      </w:r>
      <w:r w:rsidR="00A0265D">
        <w:rPr>
          <w:i/>
          <w:color w:val="000000"/>
        </w:rPr>
        <w:t xml:space="preserve">Skandha v. Clerk of the Superior Ct for Civil Bus. In Suffolk County, </w:t>
      </w:r>
      <w:r w:rsidR="00A0265D">
        <w:rPr>
          <w:color w:val="000000"/>
        </w:rPr>
        <w:t xml:space="preserve">472 </w:t>
      </w:r>
      <w:r w:rsidR="00A0265D" w:rsidRPr="00FE45DA">
        <w:rPr>
          <w:color w:val="000000"/>
        </w:rPr>
        <w:t>Mass. 1017, 1018 (2015)</w:t>
      </w:r>
      <w:r w:rsidR="00FE45DA" w:rsidRPr="00FE45DA">
        <w:rPr>
          <w:color w:val="000000"/>
        </w:rPr>
        <w:t xml:space="preserve"> (describing how the </w:t>
      </w:r>
      <w:r w:rsidR="00CF2132">
        <w:rPr>
          <w:color w:val="000000"/>
        </w:rPr>
        <w:t xml:space="preserve">appellant </w:t>
      </w:r>
      <w:r w:rsidR="00FE45DA" w:rsidRPr="00FE45DA">
        <w:rPr>
          <w:color w:val="000000"/>
        </w:rPr>
        <w:t xml:space="preserve">filed a mandamus </w:t>
      </w:r>
      <w:r w:rsidR="00FE45DA" w:rsidRPr="00FE45DA">
        <w:rPr>
          <w:color w:val="373739"/>
          <w:shd w:val="clear" w:color="auto" w:fill="FFFFFF"/>
        </w:rPr>
        <w:t>asking the single justice to direct the clerk of the Superior Court to assemble the record for purposes of his appeal)</w:t>
      </w:r>
      <w:r w:rsidR="00A0265D" w:rsidRPr="00FE45DA">
        <w:rPr>
          <w:color w:val="000000"/>
        </w:rPr>
        <w:t xml:space="preserve">. </w:t>
      </w:r>
    </w:p>
    <w:p w14:paraId="4F108D8B" w14:textId="77777777" w:rsidR="00BE00B4" w:rsidRDefault="00E54437" w:rsidP="00E54437">
      <w:pPr>
        <w:pStyle w:val="ListParagraph"/>
        <w:numPr>
          <w:ilvl w:val="0"/>
          <w:numId w:val="5"/>
        </w:numPr>
        <w:rPr>
          <w:rFonts w:eastAsia="Times New Roman"/>
          <w:i/>
          <w:shd w:val="clear" w:color="auto" w:fill="FFFFFF"/>
        </w:rPr>
      </w:pPr>
      <w:r>
        <w:rPr>
          <w:rFonts w:eastAsia="Times New Roman"/>
          <w:i/>
          <w:shd w:val="clear" w:color="auto" w:fill="FFFFFF"/>
        </w:rPr>
        <w:t>Bonding between Children and Substitute Caregivers</w:t>
      </w:r>
      <w:r w:rsidR="00D634D2">
        <w:rPr>
          <w:rFonts w:eastAsia="Times New Roman"/>
          <w:i/>
          <w:shd w:val="clear" w:color="auto" w:fill="FFFFFF"/>
        </w:rPr>
        <w:t xml:space="preserve"> </w:t>
      </w:r>
      <w:r w:rsidR="00BE00B4" w:rsidRPr="007D67FD">
        <w:rPr>
          <w:rFonts w:eastAsia="Times New Roman"/>
          <w:i/>
          <w:shd w:val="clear" w:color="auto" w:fill="FFFFFF"/>
        </w:rPr>
        <w:t>Due to Delays</w:t>
      </w:r>
      <w:r w:rsidR="000C77CA">
        <w:rPr>
          <w:rFonts w:eastAsia="Times New Roman"/>
          <w:i/>
          <w:shd w:val="clear" w:color="auto" w:fill="FFFFFF"/>
        </w:rPr>
        <w:t xml:space="preserve"> </w:t>
      </w:r>
      <w:r w:rsidR="00D634D2">
        <w:rPr>
          <w:rFonts w:eastAsia="Times New Roman"/>
          <w:i/>
          <w:shd w:val="clear" w:color="auto" w:fill="FFFFFF"/>
        </w:rPr>
        <w:t>in Trial and/or Delays in Issuing Rulings</w:t>
      </w:r>
    </w:p>
    <w:p w14:paraId="4912DD85" w14:textId="77777777" w:rsidR="00E54437" w:rsidRPr="007D67FD" w:rsidRDefault="00E54437" w:rsidP="00E54437">
      <w:pPr>
        <w:pStyle w:val="ListParagraph"/>
        <w:ind w:left="1080"/>
        <w:rPr>
          <w:rFonts w:eastAsia="Times New Roman"/>
          <w:i/>
          <w:shd w:val="clear" w:color="auto" w:fill="FFFFFF"/>
        </w:rPr>
      </w:pPr>
    </w:p>
    <w:p w14:paraId="73C910DA" w14:textId="77777777" w:rsidR="006B7572" w:rsidRDefault="00BE00B4" w:rsidP="00C53027">
      <w:pPr>
        <w:spacing w:line="480" w:lineRule="auto"/>
        <w:ind w:firstLine="720"/>
        <w:rPr>
          <w:rFonts w:eastAsia="Times New Roman"/>
          <w:shd w:val="clear" w:color="auto" w:fill="FFFFFF"/>
        </w:rPr>
      </w:pPr>
      <w:r>
        <w:rPr>
          <w:rFonts w:eastAsia="Times New Roman"/>
          <w:shd w:val="clear" w:color="auto" w:fill="FFFFFF"/>
        </w:rPr>
        <w:t>When</w:t>
      </w:r>
      <w:r w:rsidR="003060E5">
        <w:rPr>
          <w:rFonts w:eastAsia="Times New Roman"/>
          <w:shd w:val="clear" w:color="auto" w:fill="FFFFFF"/>
        </w:rPr>
        <w:t xml:space="preserve"> a child is </w:t>
      </w:r>
      <w:r w:rsidR="006B3E2A">
        <w:rPr>
          <w:rFonts w:eastAsia="Times New Roman"/>
          <w:shd w:val="clear" w:color="auto" w:fill="FFFFFF"/>
        </w:rPr>
        <w:t>living</w:t>
      </w:r>
      <w:r w:rsidR="003060E5">
        <w:rPr>
          <w:rFonts w:eastAsia="Times New Roman"/>
          <w:shd w:val="clear" w:color="auto" w:fill="FFFFFF"/>
        </w:rPr>
        <w:t xml:space="preserve"> with foster parents for a long period, bonding typically occurs. </w:t>
      </w:r>
      <w:r w:rsidR="003060E5">
        <w:rPr>
          <w:rFonts w:eastAsia="Times New Roman"/>
          <w:i/>
          <w:shd w:val="clear" w:color="auto" w:fill="FFFFFF"/>
        </w:rPr>
        <w:t xml:space="preserve">Adoption of Rhona, </w:t>
      </w:r>
      <w:r w:rsidR="003060E5">
        <w:rPr>
          <w:rFonts w:eastAsia="Times New Roman"/>
          <w:shd w:val="clear" w:color="auto" w:fill="FFFFFF"/>
        </w:rPr>
        <w:t xml:space="preserve">57 Mass. App. Ct. 479, 492 (2003). As the parties wait for trial, “the bonds between the child and his foster parents will [grow] . . . while the tie with the biological [parent] becomes frayed.” </w:t>
      </w:r>
      <w:r w:rsidR="003060E5">
        <w:rPr>
          <w:rFonts w:eastAsia="Times New Roman"/>
          <w:i/>
          <w:shd w:val="clear" w:color="auto" w:fill="FFFFFF"/>
        </w:rPr>
        <w:t xml:space="preserve">Care and Protection of Bruce, </w:t>
      </w:r>
      <w:r w:rsidR="003060E5">
        <w:rPr>
          <w:rFonts w:eastAsia="Times New Roman"/>
          <w:shd w:val="clear" w:color="auto" w:fill="FFFFFF"/>
        </w:rPr>
        <w:t xml:space="preserve">44 Mass. App. Ct. 758, 759 n. 4 (1998). </w:t>
      </w:r>
      <w:r w:rsidR="00E54437">
        <w:rPr>
          <w:rFonts w:eastAsia="Times New Roman"/>
          <w:shd w:val="clear" w:color="auto" w:fill="FFFFFF"/>
        </w:rPr>
        <w:t>Bonding of a child to foster or pre-adoptive parents is a factor in termination proceedings; thus, it prejudices parents.</w:t>
      </w:r>
      <w:r w:rsidR="00CE529F">
        <w:rPr>
          <w:rFonts w:eastAsia="Times New Roman"/>
          <w:shd w:val="clear" w:color="auto" w:fill="FFFFFF"/>
        </w:rPr>
        <w:t xml:space="preserve"> </w:t>
      </w:r>
      <w:r w:rsidR="003060E5">
        <w:rPr>
          <w:rFonts w:eastAsia="Times New Roman"/>
          <w:i/>
          <w:shd w:val="clear" w:color="auto" w:fill="FFFFFF"/>
        </w:rPr>
        <w:t xml:space="preserve">See </w:t>
      </w:r>
      <w:r w:rsidR="003060E5">
        <w:rPr>
          <w:rFonts w:eastAsia="Times New Roman"/>
          <w:shd w:val="clear" w:color="auto" w:fill="FFFFFF"/>
        </w:rPr>
        <w:t xml:space="preserve">G.L. c. </w:t>
      </w:r>
      <w:r w:rsidR="00CE529F">
        <w:rPr>
          <w:rFonts w:eastAsia="Times New Roman"/>
          <w:shd w:val="clear" w:color="auto" w:fill="FFFFFF"/>
        </w:rPr>
        <w:t>2</w:t>
      </w:r>
      <w:r w:rsidR="003060E5">
        <w:rPr>
          <w:rFonts w:eastAsia="Times New Roman"/>
          <w:shd w:val="clear" w:color="auto" w:fill="FFFFFF"/>
        </w:rPr>
        <w:t xml:space="preserve">10, §3(c) (vii); </w:t>
      </w:r>
      <w:r w:rsidR="003060E5">
        <w:rPr>
          <w:rFonts w:eastAsia="Times New Roman"/>
          <w:i/>
          <w:shd w:val="clear" w:color="auto" w:fill="FFFFFF"/>
        </w:rPr>
        <w:t xml:space="preserve">Adoption of Nicole, </w:t>
      </w:r>
      <w:r w:rsidR="003060E5">
        <w:rPr>
          <w:rFonts w:eastAsia="Times New Roman"/>
          <w:shd w:val="clear" w:color="auto" w:fill="FFFFFF"/>
        </w:rPr>
        <w:t>40 Mass. App. Ct. 259, 262-63 (1996).</w:t>
      </w:r>
      <w:r w:rsidR="00CE50B2">
        <w:rPr>
          <w:rFonts w:eastAsia="Times New Roman"/>
          <w:shd w:val="clear" w:color="auto" w:fill="FFFFFF"/>
        </w:rPr>
        <w:t xml:space="preserve"> </w:t>
      </w:r>
      <w:r w:rsidR="00325F61">
        <w:rPr>
          <w:rFonts w:eastAsia="Times New Roman"/>
          <w:shd w:val="clear" w:color="auto" w:fill="FFFFFF"/>
        </w:rPr>
        <w:t>Accordingly</w:t>
      </w:r>
      <w:r w:rsidR="00CE50B2">
        <w:rPr>
          <w:rFonts w:eastAsia="Times New Roman"/>
          <w:shd w:val="clear" w:color="auto" w:fill="FFFFFF"/>
        </w:rPr>
        <w:t xml:space="preserve">, delay </w:t>
      </w:r>
      <w:r w:rsidR="00CE529F">
        <w:rPr>
          <w:rFonts w:eastAsia="Times New Roman"/>
          <w:shd w:val="clear" w:color="auto" w:fill="FFFFFF"/>
        </w:rPr>
        <w:t xml:space="preserve">can </w:t>
      </w:r>
      <w:r w:rsidR="00CE50B2">
        <w:rPr>
          <w:rFonts w:eastAsia="Times New Roman"/>
          <w:shd w:val="clear" w:color="auto" w:fill="FFFFFF"/>
        </w:rPr>
        <w:t xml:space="preserve">skew the result against the biological parents. </w:t>
      </w:r>
      <w:r w:rsidR="00CE50B2">
        <w:rPr>
          <w:rFonts w:eastAsia="Times New Roman"/>
          <w:i/>
          <w:shd w:val="clear" w:color="auto" w:fill="FFFFFF"/>
        </w:rPr>
        <w:t xml:space="preserve">Bruce, </w:t>
      </w:r>
      <w:r w:rsidR="00CE50B2">
        <w:rPr>
          <w:rFonts w:eastAsia="Times New Roman"/>
          <w:shd w:val="clear" w:color="auto" w:fill="FFFFFF"/>
        </w:rPr>
        <w:t xml:space="preserve">57 Mass. App. Ct. at 758 n. 4. </w:t>
      </w:r>
      <w:r w:rsidR="00325F61">
        <w:rPr>
          <w:rFonts w:eastAsia="Times New Roman"/>
          <w:shd w:val="clear" w:color="auto" w:fill="FFFFFF"/>
        </w:rPr>
        <w:t>Thu</w:t>
      </w:r>
      <w:r w:rsidR="00325F61" w:rsidRPr="00325F61">
        <w:rPr>
          <w:rFonts w:eastAsia="Times New Roman"/>
          <w:shd w:val="clear" w:color="auto" w:fill="FFFFFF"/>
        </w:rPr>
        <w:t xml:space="preserve">s, </w:t>
      </w:r>
      <w:r w:rsidR="00CE529F">
        <w:rPr>
          <w:rFonts w:eastAsia="Times New Roman"/>
          <w:shd w:val="clear" w:color="auto" w:fill="FFFFFF"/>
        </w:rPr>
        <w:t xml:space="preserve">as the SJC noted in </w:t>
      </w:r>
      <w:r w:rsidR="00CE529F">
        <w:rPr>
          <w:rFonts w:eastAsia="Times New Roman"/>
          <w:i/>
          <w:iCs/>
          <w:shd w:val="clear" w:color="auto" w:fill="FFFFFF"/>
        </w:rPr>
        <w:t xml:space="preserve">Adoption of </w:t>
      </w:r>
      <w:r w:rsidR="00CE529F" w:rsidRPr="00CE529F">
        <w:rPr>
          <w:rFonts w:eastAsia="Times New Roman"/>
          <w:i/>
          <w:iCs/>
          <w:shd w:val="clear" w:color="auto" w:fill="FFFFFF"/>
        </w:rPr>
        <w:t>Don</w:t>
      </w:r>
      <w:r w:rsidR="00CE529F">
        <w:rPr>
          <w:rFonts w:eastAsia="Times New Roman"/>
          <w:shd w:val="clear" w:color="auto" w:fill="FFFFFF"/>
        </w:rPr>
        <w:t xml:space="preserve">, </w:t>
      </w:r>
      <w:r w:rsidR="00325F61" w:rsidRPr="00CE529F">
        <w:rPr>
          <w:rFonts w:eastAsia="Times New Roman"/>
          <w:shd w:val="clear" w:color="auto" w:fill="FFFFFF"/>
        </w:rPr>
        <w:t>w</w:t>
      </w:r>
      <w:r w:rsidR="00CE50B2" w:rsidRPr="00CE529F">
        <w:rPr>
          <w:rFonts w:eastAsia="Times New Roman"/>
          <w:shd w:val="clear" w:color="auto" w:fill="FFFFFF"/>
        </w:rPr>
        <w:t>here</w:t>
      </w:r>
      <w:r w:rsidR="00CE50B2" w:rsidRPr="00325F61">
        <w:rPr>
          <w:rFonts w:eastAsia="Times New Roman"/>
          <w:shd w:val="clear" w:color="auto" w:fill="FFFFFF"/>
        </w:rPr>
        <w:t xml:space="preserve"> the outcome of the case might have been different had the proceedings occurred more expeditiously, the delay violates due process. </w:t>
      </w:r>
      <w:r w:rsidR="00CE50B2" w:rsidRPr="00325F61">
        <w:rPr>
          <w:rFonts w:eastAsia="Times New Roman"/>
          <w:i/>
          <w:shd w:val="clear" w:color="auto" w:fill="FFFFFF"/>
        </w:rPr>
        <w:t xml:space="preserve">See </w:t>
      </w:r>
      <w:r w:rsidR="00CE50B2" w:rsidRPr="00325F61">
        <w:rPr>
          <w:rFonts w:eastAsia="Times New Roman"/>
          <w:shd w:val="clear" w:color="auto" w:fill="FFFFFF"/>
        </w:rPr>
        <w:t xml:space="preserve">435 Mass. at 169. </w:t>
      </w:r>
    </w:p>
    <w:p w14:paraId="03987DB9" w14:textId="05CA09A3" w:rsidR="006B7572" w:rsidRPr="000E332D" w:rsidRDefault="00CE50B2" w:rsidP="007B2F56">
      <w:pPr>
        <w:spacing w:line="480" w:lineRule="auto"/>
        <w:ind w:firstLine="720"/>
        <w:rPr>
          <w:rFonts w:eastAsia="Times New Roman"/>
          <w:color w:val="FF0000"/>
          <w:shd w:val="clear" w:color="auto" w:fill="FFFFFF"/>
        </w:rPr>
      </w:pPr>
      <w:r>
        <w:rPr>
          <w:rFonts w:eastAsia="Times New Roman"/>
          <w:shd w:val="clear" w:color="auto" w:fill="FFFFFF"/>
        </w:rPr>
        <w:t xml:space="preserve">In </w:t>
      </w:r>
      <w:r>
        <w:rPr>
          <w:rFonts w:eastAsia="Times New Roman"/>
          <w:i/>
          <w:shd w:val="clear" w:color="auto" w:fill="FFFFFF"/>
        </w:rPr>
        <w:t>Adoption of Rhona</w:t>
      </w:r>
      <w:r>
        <w:rPr>
          <w:rFonts w:eastAsia="Times New Roman"/>
          <w:shd w:val="clear" w:color="auto" w:fill="FFFFFF"/>
        </w:rPr>
        <w:t>, the period of time from the start of the trial to the entry of findings spanned over three years</w:t>
      </w:r>
      <w:r w:rsidR="00C4458C">
        <w:rPr>
          <w:rFonts w:eastAsia="Times New Roman"/>
          <w:shd w:val="clear" w:color="auto" w:fill="FFFFFF"/>
        </w:rPr>
        <w:t xml:space="preserve">. 57 Mass. App. Ct. at 486. The </w:t>
      </w:r>
      <w:r>
        <w:rPr>
          <w:rFonts w:eastAsia="Times New Roman"/>
          <w:shd w:val="clear" w:color="auto" w:fill="FFFFFF"/>
        </w:rPr>
        <w:t>trial judge</w:t>
      </w:r>
      <w:r w:rsidR="00541FD0">
        <w:rPr>
          <w:rFonts w:eastAsia="Times New Roman"/>
          <w:shd w:val="clear" w:color="auto" w:fill="FFFFFF"/>
        </w:rPr>
        <w:t xml:space="preserve"> </w:t>
      </w:r>
      <w:r>
        <w:rPr>
          <w:rFonts w:eastAsia="Times New Roman"/>
          <w:shd w:val="clear" w:color="auto" w:fill="FFFFFF"/>
        </w:rPr>
        <w:t>relied</w:t>
      </w:r>
      <w:r w:rsidR="00C4458C">
        <w:rPr>
          <w:rFonts w:eastAsia="Times New Roman"/>
          <w:shd w:val="clear" w:color="auto" w:fill="FFFFFF"/>
        </w:rPr>
        <w:t xml:space="preserve"> in part</w:t>
      </w:r>
      <w:r>
        <w:rPr>
          <w:rFonts w:eastAsia="Times New Roman"/>
          <w:shd w:val="clear" w:color="auto" w:fill="FFFFFF"/>
        </w:rPr>
        <w:t xml:space="preserve"> on the bond between the child and her foster parents as a significant basis for his decision </w:t>
      </w:r>
      <w:r w:rsidR="00541FD0">
        <w:rPr>
          <w:rFonts w:eastAsia="Times New Roman"/>
          <w:shd w:val="clear" w:color="auto" w:fill="FFFFFF"/>
        </w:rPr>
        <w:t>that it was in the child’s best interest to sever all legal relationships with her parents.</w:t>
      </w:r>
      <w:r w:rsidR="00C4458C">
        <w:rPr>
          <w:rFonts w:eastAsia="Times New Roman"/>
          <w:shd w:val="clear" w:color="auto" w:fill="FFFFFF"/>
        </w:rPr>
        <w:t xml:space="preserve"> </w:t>
      </w:r>
      <w:r w:rsidR="00C4458C">
        <w:rPr>
          <w:rFonts w:eastAsia="Times New Roman"/>
          <w:i/>
          <w:iCs/>
          <w:shd w:val="clear" w:color="auto" w:fill="FFFFFF"/>
        </w:rPr>
        <w:t>Id.</w:t>
      </w:r>
      <w:r w:rsidR="003730EB">
        <w:rPr>
          <w:rFonts w:eastAsia="Times New Roman"/>
          <w:shd w:val="clear" w:color="auto" w:fill="FFFFFF"/>
        </w:rPr>
        <w:t xml:space="preserve"> at 49</w:t>
      </w:r>
      <w:r w:rsidR="00541FD0">
        <w:rPr>
          <w:rFonts w:eastAsia="Times New Roman"/>
          <w:shd w:val="clear" w:color="auto" w:fill="FFFFFF"/>
        </w:rPr>
        <w:t>2</w:t>
      </w:r>
      <w:r w:rsidR="003730EB">
        <w:rPr>
          <w:rFonts w:eastAsia="Times New Roman"/>
          <w:shd w:val="clear" w:color="auto" w:fill="FFFFFF"/>
        </w:rPr>
        <w:t>. However, on appeal</w:t>
      </w:r>
      <w:r w:rsidR="00E54437">
        <w:rPr>
          <w:rFonts w:eastAsia="Times New Roman"/>
          <w:shd w:val="clear" w:color="auto" w:fill="FFFFFF"/>
        </w:rPr>
        <w:t>,</w:t>
      </w:r>
      <w:r w:rsidR="003730EB">
        <w:rPr>
          <w:rFonts w:eastAsia="Times New Roman"/>
          <w:shd w:val="clear" w:color="auto" w:fill="FFFFFF"/>
        </w:rPr>
        <w:t xml:space="preserve"> t</w:t>
      </w:r>
      <w:r>
        <w:rPr>
          <w:rFonts w:eastAsia="Times New Roman"/>
          <w:shd w:val="clear" w:color="auto" w:fill="FFFFFF"/>
        </w:rPr>
        <w:t xml:space="preserve">he termination order was </w:t>
      </w:r>
      <w:r w:rsidRPr="003730EB">
        <w:rPr>
          <w:rFonts w:eastAsia="Times New Roman"/>
          <w:shd w:val="clear" w:color="auto" w:fill="FFFFFF"/>
        </w:rPr>
        <w:t>reversed</w:t>
      </w:r>
      <w:r w:rsidR="00C4458C">
        <w:rPr>
          <w:shd w:val="clear" w:color="auto" w:fill="FFFFFF"/>
        </w:rPr>
        <w:t xml:space="preserve"> due to the lack of clear and convincing proof of current unfitness, the staleness of the findings, the prejudicial delay in concluding the proceeding and pattern of visitation, and the lack of appropriate evidence to determine the child’s best interests. </w:t>
      </w:r>
      <w:r w:rsidR="00C4458C">
        <w:rPr>
          <w:i/>
          <w:iCs/>
          <w:shd w:val="clear" w:color="auto" w:fill="FFFFFF"/>
        </w:rPr>
        <w:t xml:space="preserve">Id. </w:t>
      </w:r>
      <w:r w:rsidR="00C4458C">
        <w:rPr>
          <w:shd w:val="clear" w:color="auto" w:fill="FFFFFF"/>
        </w:rPr>
        <w:t>at 493. In vacating the decree allowing the petition to dispense with consent to adoption as to both parents, the court noted that the</w:t>
      </w:r>
      <w:r w:rsidRPr="003730EB">
        <w:rPr>
          <w:rFonts w:eastAsia="Times New Roman"/>
          <w:shd w:val="clear" w:color="auto" w:fill="FFFFFF"/>
        </w:rPr>
        <w:t xml:space="preserve"> parents </w:t>
      </w:r>
      <w:r>
        <w:rPr>
          <w:rFonts w:eastAsia="Times New Roman"/>
          <w:shd w:val="clear" w:color="auto" w:fill="FFFFFF"/>
        </w:rPr>
        <w:t xml:space="preserve">were prejudiced because the parent-child bond was allowed to continue to deteriorate during a pivotal period in the judicial proceedings. </w:t>
      </w:r>
      <w:r>
        <w:rPr>
          <w:rFonts w:eastAsia="Times New Roman"/>
          <w:i/>
          <w:shd w:val="clear" w:color="auto" w:fill="FFFFFF"/>
        </w:rPr>
        <w:t>Id.</w:t>
      </w:r>
      <w:r w:rsidR="000A1AEC">
        <w:rPr>
          <w:rFonts w:eastAsia="Times New Roman"/>
          <w:i/>
          <w:shd w:val="clear" w:color="auto" w:fill="FFFFFF"/>
        </w:rPr>
        <w:t xml:space="preserve"> </w:t>
      </w:r>
      <w:r>
        <w:rPr>
          <w:rFonts w:eastAsia="Times New Roman"/>
          <w:shd w:val="clear" w:color="auto" w:fill="FFFFFF"/>
        </w:rPr>
        <w:t xml:space="preserve">at 490. The court further noted that it is </w:t>
      </w:r>
      <w:r w:rsidR="00F01E68">
        <w:rPr>
          <w:rFonts w:eastAsia="Times New Roman"/>
          <w:shd w:val="clear" w:color="auto" w:fill="FFFFFF"/>
        </w:rPr>
        <w:t>“unseemly for the D</w:t>
      </w:r>
      <w:r>
        <w:rPr>
          <w:rFonts w:eastAsia="Times New Roman"/>
          <w:shd w:val="clear" w:color="auto" w:fill="FFFFFF"/>
        </w:rPr>
        <w:t>epartment to allow the process to drag on, prohibiting contact in the interim, and then argue in support of adoption that bonding has taken place.</w:t>
      </w:r>
      <w:r w:rsidR="00F01E68">
        <w:rPr>
          <w:rFonts w:eastAsia="Times New Roman"/>
          <w:shd w:val="clear" w:color="auto" w:fill="FFFFFF"/>
        </w:rPr>
        <w:t>”</w:t>
      </w:r>
      <w:r>
        <w:rPr>
          <w:rFonts w:eastAsia="Times New Roman"/>
          <w:shd w:val="clear" w:color="auto" w:fill="FFFFFF"/>
        </w:rPr>
        <w:t xml:space="preserve"> </w:t>
      </w:r>
      <w:r>
        <w:rPr>
          <w:rFonts w:eastAsia="Times New Roman"/>
          <w:i/>
          <w:shd w:val="clear" w:color="auto" w:fill="FFFFFF"/>
        </w:rPr>
        <w:t xml:space="preserve">Id. </w:t>
      </w:r>
      <w:r>
        <w:rPr>
          <w:rFonts w:eastAsia="Times New Roman"/>
          <w:shd w:val="clear" w:color="auto" w:fill="FFFFFF"/>
        </w:rPr>
        <w:t xml:space="preserve">(quoting </w:t>
      </w:r>
      <w:r w:rsidR="00516909" w:rsidRPr="00516909">
        <w:rPr>
          <w:rFonts w:eastAsia="Times New Roman"/>
          <w:bCs/>
          <w:i/>
          <w:iCs/>
          <w:shd w:val="clear" w:color="auto" w:fill="FFFFFF"/>
        </w:rPr>
        <w:t>Pet. o</w:t>
      </w:r>
      <w:r w:rsidRPr="00516909">
        <w:rPr>
          <w:rFonts w:eastAsia="Times New Roman"/>
          <w:bCs/>
          <w:i/>
          <w:iCs/>
          <w:shd w:val="clear" w:color="auto" w:fill="FFFFFF"/>
        </w:rPr>
        <w:t>f the Dept. of Social Servs</w:t>
      </w:r>
      <w:r w:rsidR="00516909" w:rsidRPr="00516909">
        <w:rPr>
          <w:rFonts w:eastAsia="Times New Roman"/>
          <w:bCs/>
          <w:i/>
          <w:iCs/>
          <w:shd w:val="clear" w:color="auto" w:fill="FFFFFF"/>
        </w:rPr>
        <w:t>. t</w:t>
      </w:r>
      <w:r w:rsidRPr="00516909">
        <w:rPr>
          <w:rFonts w:eastAsia="Times New Roman"/>
          <w:bCs/>
          <w:i/>
          <w:iCs/>
          <w:shd w:val="clear" w:color="auto" w:fill="FFFFFF"/>
        </w:rPr>
        <w:t>o Dispense with Consent to Adoption</w:t>
      </w:r>
      <w:r w:rsidRPr="00516909">
        <w:rPr>
          <w:rFonts w:eastAsia="Times New Roman"/>
          <w:shd w:val="clear" w:color="auto" w:fill="FFFFFF"/>
        </w:rPr>
        <w:t>,</w:t>
      </w:r>
      <w:r>
        <w:rPr>
          <w:rFonts w:eastAsia="Times New Roman"/>
          <w:shd w:val="clear" w:color="auto" w:fill="FFFFFF"/>
        </w:rPr>
        <w:t xml:space="preserve"> 16 Mass. App. Ct. 607, 612 (1983)).</w:t>
      </w:r>
      <w:r w:rsidR="000E332D">
        <w:rPr>
          <w:rFonts w:eastAsia="Times New Roman"/>
          <w:shd w:val="clear" w:color="auto" w:fill="FFFFFF"/>
        </w:rPr>
        <w:t xml:space="preserve"> </w:t>
      </w:r>
    </w:p>
    <w:p w14:paraId="0C1BE5DF" w14:textId="77777777" w:rsidR="00C708DC" w:rsidRDefault="00725442" w:rsidP="00E54437">
      <w:pPr>
        <w:pStyle w:val="ListParagraph"/>
        <w:numPr>
          <w:ilvl w:val="0"/>
          <w:numId w:val="1"/>
        </w:numPr>
        <w:rPr>
          <w:rFonts w:ascii="Times New Roman Bold" w:hAnsi="Times New Roman Bold"/>
        </w:rPr>
      </w:pPr>
      <w:r>
        <w:rPr>
          <w:rFonts w:ascii="Times New Roman Bold" w:hAnsi="Times New Roman Bold"/>
        </w:rPr>
        <w:t xml:space="preserve">Other States’ Rulings on Whether Delays </w:t>
      </w:r>
      <w:r w:rsidR="00792F97">
        <w:rPr>
          <w:rFonts w:ascii="Times New Roman Bold" w:hAnsi="Times New Roman Bold"/>
        </w:rPr>
        <w:t xml:space="preserve">in Proceedings </w:t>
      </w:r>
      <w:r>
        <w:rPr>
          <w:rFonts w:ascii="Times New Roman Bold" w:hAnsi="Times New Roman Bold"/>
        </w:rPr>
        <w:t xml:space="preserve">Violate Parents’ Due Process Rights </w:t>
      </w:r>
    </w:p>
    <w:p w14:paraId="254E5050" w14:textId="77777777" w:rsidR="00E54437" w:rsidRDefault="00E54437" w:rsidP="00E54437">
      <w:pPr>
        <w:pStyle w:val="ListParagraph"/>
        <w:rPr>
          <w:rFonts w:ascii="Times New Roman Bold" w:hAnsi="Times New Roman Bold"/>
        </w:rPr>
      </w:pPr>
    </w:p>
    <w:p w14:paraId="486BDEA9" w14:textId="77777777" w:rsidR="00725442" w:rsidRPr="00725442" w:rsidRDefault="00725442" w:rsidP="00725442">
      <w:pPr>
        <w:pStyle w:val="ListParagraph"/>
        <w:numPr>
          <w:ilvl w:val="0"/>
          <w:numId w:val="6"/>
        </w:numPr>
        <w:spacing w:line="480" w:lineRule="auto"/>
        <w:ind w:left="1080"/>
        <w:rPr>
          <w:i/>
        </w:rPr>
      </w:pPr>
      <w:r w:rsidRPr="00725442">
        <w:rPr>
          <w:i/>
        </w:rPr>
        <w:t xml:space="preserve">Indiana </w:t>
      </w:r>
    </w:p>
    <w:p w14:paraId="6D49CBD0" w14:textId="77777777" w:rsidR="009569D2" w:rsidRDefault="00B9350F" w:rsidP="009569D2">
      <w:pPr>
        <w:spacing w:line="480" w:lineRule="auto"/>
        <w:ind w:firstLine="720"/>
        <w:rPr>
          <w:rFonts w:eastAsia="Times New Roman"/>
          <w:shd w:val="clear" w:color="auto" w:fill="FFFFFF"/>
        </w:rPr>
      </w:pPr>
      <w:r>
        <w:t>The Court of Appeals in Indiana has held that delay in proceedings may increase</w:t>
      </w:r>
      <w:r w:rsidR="00E52852">
        <w:t xml:space="preserve"> the</w:t>
      </w:r>
      <w:r>
        <w:t xml:space="preserve"> chances </w:t>
      </w:r>
      <w:r w:rsidR="00E52852">
        <w:t>that</w:t>
      </w:r>
      <w:r>
        <w:t xml:space="preserve"> a custodial parent </w:t>
      </w:r>
      <w:r w:rsidR="00E52852">
        <w:t>will be</w:t>
      </w:r>
      <w:r>
        <w:t xml:space="preserve"> deprived of custody</w:t>
      </w:r>
      <w:r w:rsidR="00BC79C4">
        <w:t xml:space="preserve"> and </w:t>
      </w:r>
      <w:r w:rsidR="00E52852">
        <w:t xml:space="preserve">such delay </w:t>
      </w:r>
      <w:r>
        <w:t xml:space="preserve">may prejudice </w:t>
      </w:r>
      <w:r w:rsidR="00E52852">
        <w:t>his or her</w:t>
      </w:r>
      <w:r>
        <w:t xml:space="preserve"> right to a hearing so as to deny </w:t>
      </w:r>
      <w:r w:rsidR="00BC79C4">
        <w:t xml:space="preserve">him or her </w:t>
      </w:r>
      <w:r>
        <w:t xml:space="preserve">procedural due process. </w:t>
      </w:r>
      <w:r>
        <w:rPr>
          <w:i/>
        </w:rPr>
        <w:t xml:space="preserve">See </w:t>
      </w:r>
      <w:r w:rsidRPr="00F520D8">
        <w:rPr>
          <w:rFonts w:eastAsia="Times New Roman"/>
          <w:i/>
          <w:iCs/>
        </w:rPr>
        <w:t>Brown v. Brown</w:t>
      </w:r>
      <w:r w:rsidRPr="00D93C6C">
        <w:rPr>
          <w:rFonts w:eastAsia="Times New Roman"/>
          <w:i/>
          <w:iCs/>
        </w:rPr>
        <w:t>,</w:t>
      </w:r>
      <w:r w:rsidRPr="00D93C6C">
        <w:rPr>
          <w:rFonts w:eastAsia="Times New Roman"/>
          <w:shd w:val="clear" w:color="auto" w:fill="FFFFFF"/>
        </w:rPr>
        <w:t xml:space="preserve"> 463 N.E.2d 310, 314 (Ind. Ct. </w:t>
      </w:r>
      <w:r>
        <w:rPr>
          <w:rFonts w:eastAsia="Times New Roman"/>
          <w:shd w:val="clear" w:color="auto" w:fill="FFFFFF"/>
        </w:rPr>
        <w:t xml:space="preserve">App.1984); </w:t>
      </w:r>
      <w:r>
        <w:rPr>
          <w:rFonts w:eastAsia="Times New Roman"/>
          <w:i/>
          <w:shd w:val="clear" w:color="auto" w:fill="FFFFFF"/>
        </w:rPr>
        <w:t xml:space="preserve">see also </w:t>
      </w:r>
      <w:r w:rsidRPr="00F520D8">
        <w:rPr>
          <w:rFonts w:eastAsia="Times New Roman"/>
          <w:i/>
          <w:iCs/>
        </w:rPr>
        <w:t>Wilcox v. Wilcox</w:t>
      </w:r>
      <w:r w:rsidRPr="00B9350F">
        <w:rPr>
          <w:rFonts w:eastAsia="Times New Roman"/>
          <w:i/>
          <w:iCs/>
        </w:rPr>
        <w:t>,</w:t>
      </w:r>
      <w:r>
        <w:rPr>
          <w:rFonts w:eastAsia="Times New Roman"/>
          <w:shd w:val="clear" w:color="auto" w:fill="FFFFFF"/>
        </w:rPr>
        <w:t> 635 N.E.2d 1131</w:t>
      </w:r>
      <w:r w:rsidRPr="001E5AF8">
        <w:rPr>
          <w:rFonts w:eastAsia="Times New Roman"/>
          <w:shd w:val="clear" w:color="auto" w:fill="FFFFFF"/>
        </w:rPr>
        <w:t xml:space="preserve"> (Ind. Ct. App.</w:t>
      </w:r>
      <w:r>
        <w:rPr>
          <w:rFonts w:eastAsia="Times New Roman"/>
          <w:shd w:val="clear" w:color="auto" w:fill="FFFFFF"/>
        </w:rPr>
        <w:t xml:space="preserve"> </w:t>
      </w:r>
      <w:r w:rsidRPr="001E5AF8">
        <w:rPr>
          <w:rFonts w:eastAsia="Times New Roman"/>
          <w:shd w:val="clear" w:color="auto" w:fill="FFFFFF"/>
        </w:rPr>
        <w:t>1994).</w:t>
      </w:r>
    </w:p>
    <w:p w14:paraId="431CE346" w14:textId="77777777" w:rsidR="0094307F" w:rsidRDefault="00474C5F" w:rsidP="009569D2">
      <w:pPr>
        <w:spacing w:line="480" w:lineRule="auto"/>
        <w:ind w:firstLine="720"/>
        <w:rPr>
          <w:rFonts w:eastAsia="Times New Roman"/>
        </w:rPr>
      </w:pPr>
      <w:r>
        <w:rPr>
          <w:rFonts w:eastAsia="Times New Roman"/>
          <w:shd w:val="clear" w:color="auto" w:fill="FFFFFF"/>
        </w:rPr>
        <w:t>Indiana courts recognize</w:t>
      </w:r>
      <w:r w:rsidR="004326D2">
        <w:rPr>
          <w:rFonts w:eastAsia="Times New Roman"/>
          <w:shd w:val="clear" w:color="auto" w:fill="FFFFFF"/>
        </w:rPr>
        <w:t xml:space="preserve"> that</w:t>
      </w:r>
      <w:r>
        <w:rPr>
          <w:rFonts w:eastAsia="Times New Roman"/>
          <w:shd w:val="clear" w:color="auto" w:fill="FFFFFF"/>
        </w:rPr>
        <w:t xml:space="preserve">, because child custody proceedings implicate the fundamental relationship between parent and child, procedural due process must be provided to protect the substantive rights of the parties. </w:t>
      </w:r>
      <w:r w:rsidRPr="00D93C6C">
        <w:rPr>
          <w:rFonts w:eastAsia="Times New Roman"/>
          <w:shd w:val="clear" w:color="auto" w:fill="FFFFFF"/>
        </w:rPr>
        <w:t xml:space="preserve">463 N.E.2d </w:t>
      </w:r>
      <w:r>
        <w:rPr>
          <w:rFonts w:eastAsia="Times New Roman"/>
          <w:shd w:val="clear" w:color="auto" w:fill="FFFFFF"/>
        </w:rPr>
        <w:t xml:space="preserve">at 313. The legislature has provided a fairly detailed list of procedural requirements for courts to follow in custody and modification cases. </w:t>
      </w:r>
      <w:r>
        <w:rPr>
          <w:rFonts w:eastAsia="Times New Roman"/>
          <w:i/>
          <w:iCs/>
          <w:shd w:val="clear" w:color="auto" w:fill="FFFFFF"/>
        </w:rPr>
        <w:t xml:space="preserve">Id. </w:t>
      </w:r>
      <w:r>
        <w:rPr>
          <w:rFonts w:eastAsia="Times New Roman"/>
          <w:shd w:val="clear" w:color="auto" w:fill="FFFFFF"/>
        </w:rPr>
        <w:t xml:space="preserve">at 313. </w:t>
      </w:r>
      <w:r w:rsidR="0094307F">
        <w:rPr>
          <w:rFonts w:eastAsia="Times New Roman"/>
          <w:shd w:val="clear" w:color="auto" w:fill="FFFFFF"/>
        </w:rPr>
        <w:t xml:space="preserve">In </w:t>
      </w:r>
      <w:r w:rsidR="0094307F">
        <w:rPr>
          <w:rFonts w:eastAsia="Times New Roman"/>
          <w:i/>
          <w:shd w:val="clear" w:color="auto" w:fill="FFFFFF"/>
        </w:rPr>
        <w:t xml:space="preserve">Brown, </w:t>
      </w:r>
      <w:r w:rsidR="0094307F">
        <w:rPr>
          <w:rFonts w:eastAsia="Times New Roman"/>
          <w:shd w:val="clear" w:color="auto" w:fill="FFFFFF"/>
        </w:rPr>
        <w:t>the</w:t>
      </w:r>
      <w:r w:rsidR="00F520D8">
        <w:rPr>
          <w:rFonts w:eastAsia="Times New Roman"/>
          <w:shd w:val="clear" w:color="auto" w:fill="FFFFFF"/>
        </w:rPr>
        <w:t xml:space="preserve"> court </w:t>
      </w:r>
      <w:r w:rsidR="00F520D8" w:rsidRPr="00D93C6C">
        <w:rPr>
          <w:rFonts w:eastAsia="Times New Roman"/>
          <w:shd w:val="clear" w:color="auto" w:fill="FFFFFF"/>
        </w:rPr>
        <w:t>transferred custody of two children from the husband to the wife, but the children were made “</w:t>
      </w:r>
      <w:r w:rsidR="00F520D8" w:rsidRPr="00D93C6C">
        <w:rPr>
          <w:rFonts w:eastAsia="Times New Roman"/>
          <w:color w:val="000000"/>
          <w:shd w:val="clear" w:color="auto" w:fill="FFFFFF"/>
        </w:rPr>
        <w:t xml:space="preserve">wards of the court” subject to the supervision of the child welfare department. </w:t>
      </w:r>
      <w:r w:rsidR="00F520D8" w:rsidRPr="00F520D8">
        <w:rPr>
          <w:rFonts w:eastAsia="Times New Roman"/>
          <w:i/>
          <w:color w:val="000000"/>
          <w:shd w:val="clear" w:color="auto" w:fill="FFFFFF"/>
        </w:rPr>
        <w:t>Id.</w:t>
      </w:r>
      <w:r w:rsidR="00F520D8" w:rsidRPr="00D93C6C">
        <w:rPr>
          <w:rFonts w:eastAsia="Times New Roman"/>
          <w:color w:val="000000"/>
          <w:shd w:val="clear" w:color="auto" w:fill="FFFFFF"/>
        </w:rPr>
        <w:t xml:space="preserve"> at 312</w:t>
      </w:r>
      <w:r w:rsidR="00F520D8">
        <w:rPr>
          <w:rFonts w:eastAsia="Times New Roman"/>
          <w:color w:val="000000"/>
          <w:shd w:val="clear" w:color="auto" w:fill="FFFFFF"/>
        </w:rPr>
        <w:t xml:space="preserve">. However, </w:t>
      </w:r>
      <w:r>
        <w:rPr>
          <w:rFonts w:eastAsia="Times New Roman"/>
          <w:color w:val="000000"/>
          <w:shd w:val="clear" w:color="auto" w:fill="FFFFFF"/>
        </w:rPr>
        <w:t>because the procedures were not followed in at least three instances</w:t>
      </w:r>
      <w:r w:rsidR="001F2E86">
        <w:rPr>
          <w:rFonts w:eastAsia="Times New Roman"/>
          <w:color w:val="000000"/>
          <w:shd w:val="clear" w:color="auto" w:fill="FFFFFF"/>
        </w:rPr>
        <w:t>,</w:t>
      </w:r>
      <w:r>
        <w:rPr>
          <w:rFonts w:eastAsia="Times New Roman"/>
          <w:color w:val="000000"/>
          <w:shd w:val="clear" w:color="auto" w:fill="FFFFFF"/>
        </w:rPr>
        <w:t xml:space="preserve"> the irregularities that occurred in the proceedings constitute an</w:t>
      </w:r>
      <w:r w:rsidR="0094307F">
        <w:rPr>
          <w:rFonts w:eastAsia="Times New Roman"/>
          <w:shd w:val="clear" w:color="auto" w:fill="FFFFFF"/>
        </w:rPr>
        <w:t xml:space="preserve"> abuse</w:t>
      </w:r>
      <w:r>
        <w:rPr>
          <w:rFonts w:eastAsia="Times New Roman"/>
          <w:shd w:val="clear" w:color="auto" w:fill="FFFFFF"/>
        </w:rPr>
        <w:t xml:space="preserve"> of trial court </w:t>
      </w:r>
      <w:r w:rsidR="0094307F">
        <w:rPr>
          <w:rFonts w:eastAsia="Times New Roman"/>
          <w:shd w:val="clear" w:color="auto" w:fill="FFFFFF"/>
        </w:rPr>
        <w:t>discretion</w:t>
      </w:r>
      <w:r>
        <w:rPr>
          <w:rFonts w:eastAsia="Times New Roman"/>
          <w:shd w:val="clear" w:color="auto" w:fill="FFFFFF"/>
        </w:rPr>
        <w:t xml:space="preserve">. </w:t>
      </w:r>
      <w:r>
        <w:rPr>
          <w:rFonts w:eastAsia="Times New Roman"/>
          <w:i/>
          <w:iCs/>
          <w:shd w:val="clear" w:color="auto" w:fill="FFFFFF"/>
        </w:rPr>
        <w:t xml:space="preserve">Id. </w:t>
      </w:r>
      <w:r>
        <w:rPr>
          <w:rFonts w:eastAsia="Times New Roman"/>
          <w:shd w:val="clear" w:color="auto" w:fill="FFFFFF"/>
        </w:rPr>
        <w:t>at 313.</w:t>
      </w:r>
      <w:r w:rsidR="0094307F">
        <w:rPr>
          <w:rFonts w:eastAsia="Times New Roman"/>
          <w:shd w:val="clear" w:color="auto" w:fill="FFFFFF"/>
        </w:rPr>
        <w:t xml:space="preserve"> </w:t>
      </w:r>
      <w:r>
        <w:rPr>
          <w:rFonts w:eastAsia="Times New Roman"/>
          <w:shd w:val="clear" w:color="auto" w:fill="FFFFFF"/>
        </w:rPr>
        <w:t xml:space="preserve">One such procedural irregularity </w:t>
      </w:r>
      <w:r w:rsidR="0094307F">
        <w:rPr>
          <w:rFonts w:eastAsia="Times New Roman"/>
          <w:shd w:val="clear" w:color="auto" w:fill="FFFFFF"/>
        </w:rPr>
        <w:t>includ</w:t>
      </w:r>
      <w:r>
        <w:rPr>
          <w:rFonts w:eastAsia="Times New Roman"/>
          <w:shd w:val="clear" w:color="auto" w:fill="FFFFFF"/>
        </w:rPr>
        <w:t xml:space="preserve">es </w:t>
      </w:r>
      <w:r w:rsidR="0094307F">
        <w:rPr>
          <w:rFonts w:eastAsia="Times New Roman"/>
          <w:shd w:val="clear" w:color="auto" w:fill="FFFFFF"/>
        </w:rPr>
        <w:t>a two</w:t>
      </w:r>
      <w:r>
        <w:rPr>
          <w:rFonts w:eastAsia="Times New Roman"/>
          <w:shd w:val="clear" w:color="auto" w:fill="FFFFFF"/>
        </w:rPr>
        <w:t>-</w:t>
      </w:r>
      <w:r w:rsidR="0094307F">
        <w:rPr>
          <w:rFonts w:eastAsia="Times New Roman"/>
          <w:shd w:val="clear" w:color="auto" w:fill="FFFFFF"/>
        </w:rPr>
        <w:t xml:space="preserve">month delay between granting </w:t>
      </w:r>
      <w:r>
        <w:rPr>
          <w:rFonts w:eastAsia="Times New Roman"/>
          <w:shd w:val="clear" w:color="auto" w:fill="FFFFFF"/>
        </w:rPr>
        <w:t>the emergency order and the hearing</w:t>
      </w:r>
      <w:r w:rsidR="0094307F">
        <w:rPr>
          <w:rFonts w:eastAsia="Times New Roman"/>
          <w:shd w:val="clear" w:color="auto" w:fill="FFFFFF"/>
        </w:rPr>
        <w:t>.</w:t>
      </w:r>
      <w:r>
        <w:rPr>
          <w:rFonts w:eastAsia="Times New Roman"/>
          <w:i/>
          <w:iCs/>
          <w:shd w:val="clear" w:color="auto" w:fill="FFFFFF"/>
        </w:rPr>
        <w:t xml:space="preserve"> Id.</w:t>
      </w:r>
      <w:r w:rsidR="0094307F">
        <w:rPr>
          <w:rFonts w:eastAsia="Times New Roman"/>
          <w:shd w:val="clear" w:color="auto" w:fill="FFFFFF"/>
        </w:rPr>
        <w:t xml:space="preserve"> at 31</w:t>
      </w:r>
      <w:r>
        <w:rPr>
          <w:rFonts w:eastAsia="Times New Roman"/>
          <w:shd w:val="clear" w:color="auto" w:fill="FFFFFF"/>
        </w:rPr>
        <w:t>3.</w:t>
      </w:r>
      <w:r w:rsidR="00F520D8">
        <w:rPr>
          <w:rFonts w:eastAsia="Times New Roman"/>
          <w:shd w:val="clear" w:color="auto" w:fill="FFFFFF"/>
        </w:rPr>
        <w:t xml:space="preserve"> It was </w:t>
      </w:r>
      <w:r w:rsidR="0094307F">
        <w:rPr>
          <w:rFonts w:eastAsia="Times New Roman"/>
          <w:shd w:val="clear" w:color="auto" w:fill="FFFFFF"/>
        </w:rPr>
        <w:t xml:space="preserve">noted </w:t>
      </w:r>
      <w:r w:rsidR="0094307F" w:rsidRPr="001E5AF8">
        <w:rPr>
          <w:rFonts w:eastAsia="Times New Roman"/>
        </w:rPr>
        <w:t xml:space="preserve">that </w:t>
      </w:r>
      <w:r w:rsidR="004326D2">
        <w:rPr>
          <w:rFonts w:eastAsia="Times New Roman"/>
        </w:rPr>
        <w:t>a prompt hearing is especially essential in a custody case where</w:t>
      </w:r>
      <w:r w:rsidR="0094307F" w:rsidRPr="001E5AF8">
        <w:rPr>
          <w:rFonts w:eastAsia="Times New Roman"/>
        </w:rPr>
        <w:t xml:space="preserve"> the parties are </w:t>
      </w:r>
      <w:r w:rsidR="0094307F">
        <w:rPr>
          <w:rFonts w:eastAsia="Times New Roman"/>
        </w:rPr>
        <w:t>“</w:t>
      </w:r>
      <w:r w:rsidR="0094307F" w:rsidRPr="001E5AF8">
        <w:rPr>
          <w:rFonts w:eastAsia="Times New Roman"/>
        </w:rPr>
        <w:t>dueling for a child's affections</w:t>
      </w:r>
      <w:r w:rsidR="0094307F">
        <w:rPr>
          <w:rFonts w:eastAsia="Times New Roman"/>
        </w:rPr>
        <w:t>,”</w:t>
      </w:r>
      <w:r w:rsidR="0094307F" w:rsidRPr="001E5AF8">
        <w:rPr>
          <w:rFonts w:eastAsia="Times New Roman"/>
        </w:rPr>
        <w:t xml:space="preserve"> </w:t>
      </w:r>
      <w:r w:rsidR="001F2E86">
        <w:rPr>
          <w:rFonts w:eastAsia="Times New Roman"/>
        </w:rPr>
        <w:t xml:space="preserve">and also </w:t>
      </w:r>
      <w:r w:rsidR="0094307F">
        <w:rPr>
          <w:rFonts w:eastAsia="Times New Roman"/>
        </w:rPr>
        <w:t>point</w:t>
      </w:r>
      <w:r w:rsidR="001F2E86">
        <w:rPr>
          <w:rFonts w:eastAsia="Times New Roman"/>
        </w:rPr>
        <w:t xml:space="preserve">ed </w:t>
      </w:r>
      <w:r w:rsidR="0094307F">
        <w:rPr>
          <w:rFonts w:eastAsia="Times New Roman"/>
        </w:rPr>
        <w:t>out that a delay in the proceedings</w:t>
      </w:r>
      <w:r w:rsidR="0094307F" w:rsidRPr="001E5AF8">
        <w:rPr>
          <w:rFonts w:eastAsia="Times New Roman"/>
        </w:rPr>
        <w:t xml:space="preserve"> </w:t>
      </w:r>
      <w:r w:rsidR="0094307F">
        <w:rPr>
          <w:rFonts w:eastAsia="Times New Roman"/>
        </w:rPr>
        <w:t>“</w:t>
      </w:r>
      <w:r w:rsidR="0094307F" w:rsidRPr="001E5AF8">
        <w:rPr>
          <w:rFonts w:eastAsia="Times New Roman"/>
        </w:rPr>
        <w:t>may increase the chances of a custodial parent eventually being deprived of custody</w:t>
      </w:r>
      <w:r w:rsidR="0094307F">
        <w:rPr>
          <w:rFonts w:eastAsia="Times New Roman"/>
        </w:rPr>
        <w:t xml:space="preserve">.” </w:t>
      </w:r>
      <w:r w:rsidR="0094307F">
        <w:rPr>
          <w:rFonts w:eastAsia="Times New Roman"/>
          <w:i/>
        </w:rPr>
        <w:t xml:space="preserve">Id. </w:t>
      </w:r>
      <w:r w:rsidR="0094307F">
        <w:rPr>
          <w:rFonts w:eastAsia="Times New Roman"/>
        </w:rPr>
        <w:t>at 313.</w:t>
      </w:r>
    </w:p>
    <w:p w14:paraId="4647BFE2" w14:textId="77777777" w:rsidR="0094307F" w:rsidRDefault="00BC79C4" w:rsidP="009569D2">
      <w:pPr>
        <w:spacing w:line="480" w:lineRule="auto"/>
        <w:ind w:firstLine="720"/>
        <w:rPr>
          <w:rFonts w:eastAsia="Times New Roman"/>
        </w:rPr>
      </w:pPr>
      <w:r>
        <w:rPr>
          <w:rFonts w:eastAsia="Times New Roman"/>
        </w:rPr>
        <w:t>T</w:t>
      </w:r>
      <w:r w:rsidR="008A6E63">
        <w:rPr>
          <w:rFonts w:eastAsia="Times New Roman"/>
        </w:rPr>
        <w:t xml:space="preserve">he Court </w:t>
      </w:r>
      <w:r w:rsidR="0006683D">
        <w:rPr>
          <w:rFonts w:eastAsia="Times New Roman"/>
        </w:rPr>
        <w:t xml:space="preserve">in </w:t>
      </w:r>
      <w:r w:rsidR="0006683D">
        <w:rPr>
          <w:rFonts w:eastAsia="Times New Roman"/>
          <w:i/>
        </w:rPr>
        <w:t>Wilcox</w:t>
      </w:r>
      <w:r w:rsidR="0006683D" w:rsidRPr="001E5AF8">
        <w:rPr>
          <w:rFonts w:eastAsia="Times New Roman"/>
        </w:rPr>
        <w:t xml:space="preserve"> </w:t>
      </w:r>
      <w:r w:rsidR="00E713F5" w:rsidRPr="001E5AF8">
        <w:rPr>
          <w:rFonts w:eastAsia="Times New Roman"/>
        </w:rPr>
        <w:t xml:space="preserve">reversed a permanent custody order </w:t>
      </w:r>
      <w:r w:rsidR="00E713F5">
        <w:rPr>
          <w:rFonts w:eastAsia="Times New Roman"/>
        </w:rPr>
        <w:t xml:space="preserve">where a couple divorced, and the mother moved out of state with the couple’s children two days after the divorce was finalized. </w:t>
      </w:r>
      <w:r w:rsidR="00E713F5" w:rsidRPr="00E713F5">
        <w:rPr>
          <w:rFonts w:eastAsia="Times New Roman"/>
          <w:i/>
          <w:iCs/>
        </w:rPr>
        <w:t>Wilcox v. Wilcox</w:t>
      </w:r>
      <w:r w:rsidR="00E713F5" w:rsidRPr="001E5AF8">
        <w:rPr>
          <w:rFonts w:eastAsia="Times New Roman"/>
          <w:i/>
          <w:iCs/>
        </w:rPr>
        <w:t>,</w:t>
      </w:r>
      <w:r w:rsidR="00E713F5">
        <w:rPr>
          <w:rFonts w:eastAsia="Times New Roman"/>
          <w:shd w:val="clear" w:color="auto" w:fill="FFFFFF"/>
        </w:rPr>
        <w:t> 635 N.E.2d 1131</w:t>
      </w:r>
      <w:r w:rsidR="00E713F5" w:rsidRPr="001E5AF8">
        <w:rPr>
          <w:rFonts w:eastAsia="Times New Roman"/>
          <w:shd w:val="clear" w:color="auto" w:fill="FFFFFF"/>
        </w:rPr>
        <w:t xml:space="preserve"> (Ind. Ct. App.</w:t>
      </w:r>
      <w:r w:rsidR="00E713F5">
        <w:rPr>
          <w:rFonts w:eastAsia="Times New Roman"/>
          <w:shd w:val="clear" w:color="auto" w:fill="FFFFFF"/>
        </w:rPr>
        <w:t xml:space="preserve"> </w:t>
      </w:r>
      <w:r w:rsidR="00E713F5" w:rsidRPr="001E5AF8">
        <w:rPr>
          <w:rFonts w:eastAsia="Times New Roman"/>
          <w:shd w:val="clear" w:color="auto" w:fill="FFFFFF"/>
        </w:rPr>
        <w:t>1994).</w:t>
      </w:r>
      <w:r w:rsidR="00E713F5">
        <w:rPr>
          <w:rFonts w:eastAsia="Times New Roman"/>
          <w:shd w:val="clear" w:color="auto" w:fill="FFFFFF"/>
        </w:rPr>
        <w:t xml:space="preserve"> </w:t>
      </w:r>
      <w:r w:rsidR="008A6E63">
        <w:rPr>
          <w:rFonts w:eastAsia="Times New Roman"/>
        </w:rPr>
        <w:t>Here, the</w:t>
      </w:r>
      <w:r w:rsidR="00E713F5">
        <w:rPr>
          <w:rFonts w:eastAsia="Times New Roman"/>
        </w:rPr>
        <w:t xml:space="preserve"> trial court granted the father’s emergency request for temporary cust</w:t>
      </w:r>
      <w:r w:rsidR="008A6E63">
        <w:rPr>
          <w:rFonts w:eastAsia="Times New Roman"/>
        </w:rPr>
        <w:t>ody</w:t>
      </w:r>
      <w:r w:rsidR="00E713F5">
        <w:rPr>
          <w:rFonts w:eastAsia="Times New Roman"/>
        </w:rPr>
        <w:t xml:space="preserve"> but did not schedule </w:t>
      </w:r>
      <w:r w:rsidR="00E713F5" w:rsidRPr="001E5AF8">
        <w:rPr>
          <w:rFonts w:eastAsia="Times New Roman"/>
          <w:shd w:val="clear" w:color="auto" w:fill="FFFFFF"/>
        </w:rPr>
        <w:t>a custody hearing</w:t>
      </w:r>
      <w:r w:rsidR="00E713F5">
        <w:rPr>
          <w:rFonts w:eastAsia="Times New Roman"/>
          <w:shd w:val="clear" w:color="auto" w:fill="FFFFFF"/>
        </w:rPr>
        <w:t xml:space="preserve"> until</w:t>
      </w:r>
      <w:r w:rsidR="00E713F5" w:rsidRPr="001E5AF8">
        <w:rPr>
          <w:rFonts w:eastAsia="Times New Roman"/>
          <w:shd w:val="clear" w:color="auto" w:fill="FFFFFF"/>
        </w:rPr>
        <w:t xml:space="preserve"> over fifteen months</w:t>
      </w:r>
      <w:r w:rsidR="00E713F5">
        <w:rPr>
          <w:rFonts w:eastAsia="Times New Roman"/>
          <w:shd w:val="clear" w:color="auto" w:fill="FFFFFF"/>
        </w:rPr>
        <w:t xml:space="preserve"> later</w:t>
      </w:r>
      <w:r w:rsidR="00E713F5" w:rsidRPr="001E5AF8">
        <w:rPr>
          <w:rFonts w:eastAsia="Times New Roman"/>
          <w:shd w:val="clear" w:color="auto" w:fill="FFFFFF"/>
        </w:rPr>
        <w:t>.</w:t>
      </w:r>
      <w:r w:rsidR="00E713F5">
        <w:rPr>
          <w:rFonts w:eastAsia="Times New Roman"/>
          <w:shd w:val="clear" w:color="auto" w:fill="FFFFFF"/>
        </w:rPr>
        <w:t xml:space="preserve"> </w:t>
      </w:r>
      <w:r w:rsidR="00E713F5" w:rsidRPr="00E713F5">
        <w:rPr>
          <w:rFonts w:eastAsia="Times New Roman"/>
          <w:i/>
          <w:shd w:val="clear" w:color="auto" w:fill="FFFFFF"/>
        </w:rPr>
        <w:t>Id.</w:t>
      </w:r>
      <w:r w:rsidR="00E713F5">
        <w:rPr>
          <w:rFonts w:eastAsia="Times New Roman"/>
          <w:shd w:val="clear" w:color="auto" w:fill="FFFFFF"/>
        </w:rPr>
        <w:t xml:space="preserve"> at 1133. During this time, mother was only allowed to have limited supervised visitation with the children, thus essentially denying her access to her children’s lives “before having an opportunity to be heard.” </w:t>
      </w:r>
      <w:r w:rsidR="00E713F5" w:rsidRPr="00E713F5">
        <w:rPr>
          <w:rFonts w:eastAsia="Times New Roman"/>
          <w:i/>
          <w:shd w:val="clear" w:color="auto" w:fill="FFFFFF"/>
        </w:rPr>
        <w:t>Id.</w:t>
      </w:r>
      <w:r w:rsidR="00E713F5">
        <w:rPr>
          <w:rFonts w:eastAsia="Times New Roman"/>
          <w:shd w:val="clear" w:color="auto" w:fill="FFFFFF"/>
        </w:rPr>
        <w:t xml:space="preserve"> at 1136. Notably, none of the delay was attributable to the mother’s actions. </w:t>
      </w:r>
      <w:r w:rsidR="00E713F5" w:rsidRPr="00E713F5">
        <w:rPr>
          <w:rFonts w:eastAsia="Times New Roman"/>
          <w:i/>
          <w:shd w:val="clear" w:color="auto" w:fill="FFFFFF"/>
        </w:rPr>
        <w:t>Id.</w:t>
      </w:r>
      <w:r w:rsidR="00E713F5">
        <w:rPr>
          <w:rFonts w:eastAsia="Times New Roman"/>
          <w:shd w:val="clear" w:color="auto" w:fill="FFFFFF"/>
        </w:rPr>
        <w:t xml:space="preserve"> </w:t>
      </w:r>
      <w:r w:rsidR="00E713F5" w:rsidRPr="001E5AF8">
        <w:rPr>
          <w:rFonts w:eastAsia="Times New Roman"/>
        </w:rPr>
        <w:t xml:space="preserve">The </w:t>
      </w:r>
      <w:r w:rsidR="00E713F5">
        <w:rPr>
          <w:rFonts w:eastAsia="Times New Roman"/>
        </w:rPr>
        <w:t xml:space="preserve">appellate </w:t>
      </w:r>
      <w:r w:rsidR="00E713F5" w:rsidRPr="001E5AF8">
        <w:rPr>
          <w:rFonts w:eastAsia="Times New Roman"/>
        </w:rPr>
        <w:t>court noted that “the delay of fift</w:t>
      </w:r>
      <w:r w:rsidR="00E713F5">
        <w:rPr>
          <w:rFonts w:eastAsia="Times New Roman"/>
        </w:rPr>
        <w:t>een months severely prejudiced m</w:t>
      </w:r>
      <w:r>
        <w:rPr>
          <w:rFonts w:eastAsia="Times New Roman"/>
        </w:rPr>
        <w:t>other’</w:t>
      </w:r>
      <w:r w:rsidR="00E713F5" w:rsidRPr="001E5AF8">
        <w:rPr>
          <w:rFonts w:eastAsia="Times New Roman"/>
        </w:rPr>
        <w:t>s right to a hearing on continued custody so as to deny</w:t>
      </w:r>
      <w:r w:rsidR="00E713F5">
        <w:rPr>
          <w:rFonts w:eastAsia="Times New Roman"/>
        </w:rPr>
        <w:t xml:space="preserve"> her procedural due process</w:t>
      </w:r>
      <w:r w:rsidR="00E713F5" w:rsidRPr="001E5AF8">
        <w:rPr>
          <w:rFonts w:eastAsia="Times New Roman"/>
        </w:rPr>
        <w:t>”</w:t>
      </w:r>
      <w:r w:rsidR="00E713F5">
        <w:rPr>
          <w:rFonts w:eastAsia="Times New Roman"/>
        </w:rPr>
        <w:t xml:space="preserve"> and reversed the order granting father permanent custody to the children, ordering that custody be returned to mother pending further proceedings. </w:t>
      </w:r>
      <w:r w:rsidR="00E713F5" w:rsidRPr="001E5AF8">
        <w:rPr>
          <w:rFonts w:eastAsia="Times New Roman"/>
          <w:i/>
          <w:iCs/>
        </w:rPr>
        <w:t xml:space="preserve"> </w:t>
      </w:r>
      <w:r w:rsidR="00E713F5" w:rsidRPr="00E713F5">
        <w:rPr>
          <w:rFonts w:eastAsia="Times New Roman"/>
          <w:i/>
          <w:iCs/>
        </w:rPr>
        <w:t xml:space="preserve">Id. </w:t>
      </w:r>
      <w:r w:rsidR="00E713F5" w:rsidRPr="004D3981">
        <w:rPr>
          <w:rFonts w:eastAsia="Times New Roman"/>
          <w:iCs/>
        </w:rPr>
        <w:t>at 1136-37.</w:t>
      </w:r>
    </w:p>
    <w:p w14:paraId="49991792" w14:textId="77777777" w:rsidR="0094307F" w:rsidRDefault="0094307F" w:rsidP="009569D2">
      <w:pPr>
        <w:spacing w:line="480" w:lineRule="auto"/>
        <w:ind w:firstLine="720"/>
        <w:rPr>
          <w:rFonts w:eastAsia="Times New Roman"/>
          <w:i/>
          <w:shd w:val="clear" w:color="auto" w:fill="FFFFFF"/>
        </w:rPr>
      </w:pPr>
      <w:r>
        <w:rPr>
          <w:rFonts w:eastAsia="Times New Roman"/>
        </w:rPr>
        <w:t>In contrast, t</w:t>
      </w:r>
      <w:r w:rsidRPr="001E5AF8">
        <w:rPr>
          <w:rFonts w:eastAsia="Times New Roman"/>
          <w:shd w:val="clear" w:color="auto" w:fill="FFFFFF"/>
        </w:rPr>
        <w:t>he</w:t>
      </w:r>
      <w:r w:rsidR="003C3F47">
        <w:rPr>
          <w:rFonts w:eastAsia="Times New Roman"/>
          <w:shd w:val="clear" w:color="auto" w:fill="FFFFFF"/>
        </w:rPr>
        <w:t xml:space="preserve"> same appellate court </w:t>
      </w:r>
      <w:r w:rsidRPr="001E5AF8">
        <w:rPr>
          <w:rFonts w:eastAsia="Times New Roman"/>
          <w:shd w:val="clear" w:color="auto" w:fill="FFFFFF"/>
        </w:rPr>
        <w:t xml:space="preserve">did not find a due process violation where the trial court scheduled the second day of trial approximately seven months after the </w:t>
      </w:r>
      <w:r>
        <w:rPr>
          <w:rFonts w:eastAsia="Times New Roman"/>
          <w:shd w:val="clear" w:color="auto" w:fill="FFFFFF"/>
        </w:rPr>
        <w:t>first day</w:t>
      </w:r>
      <w:r w:rsidRPr="001E5AF8">
        <w:rPr>
          <w:rFonts w:eastAsia="Times New Roman"/>
          <w:shd w:val="clear" w:color="auto" w:fill="FFFFFF"/>
        </w:rPr>
        <w:t xml:space="preserve">. </w:t>
      </w:r>
      <w:r w:rsidRPr="0094307F">
        <w:rPr>
          <w:rFonts w:eastAsia="Times New Roman"/>
          <w:i/>
          <w:color w:val="000000"/>
        </w:rPr>
        <w:t>Stratton v. Stratton</w:t>
      </w:r>
      <w:r w:rsidRPr="001E5AF8">
        <w:rPr>
          <w:rFonts w:eastAsia="Times New Roman"/>
          <w:color w:val="000000"/>
        </w:rPr>
        <w:t>, 834 N.E.2d 1146, 1150 (Ind. Ct. App. 2005).</w:t>
      </w:r>
      <w:r>
        <w:rPr>
          <w:rFonts w:eastAsia="Times New Roman"/>
          <w:color w:val="000000"/>
        </w:rPr>
        <w:t xml:space="preserve"> </w:t>
      </w:r>
      <w:r>
        <w:rPr>
          <w:rFonts w:eastAsia="Times New Roman"/>
          <w:shd w:val="clear" w:color="auto" w:fill="FFFFFF"/>
        </w:rPr>
        <w:t xml:space="preserve">In </w:t>
      </w:r>
      <w:r w:rsidRPr="0094307F">
        <w:rPr>
          <w:rFonts w:eastAsia="Times New Roman"/>
          <w:i/>
          <w:shd w:val="clear" w:color="auto" w:fill="FFFFFF"/>
        </w:rPr>
        <w:t>Stratton</w:t>
      </w:r>
      <w:r w:rsidRPr="001E5AF8">
        <w:rPr>
          <w:rFonts w:eastAsia="Times New Roman"/>
          <w:shd w:val="clear" w:color="auto" w:fill="FFFFFF"/>
        </w:rPr>
        <w:t xml:space="preserve">, </w:t>
      </w:r>
      <w:r w:rsidR="00541A29">
        <w:rPr>
          <w:rFonts w:eastAsia="Times New Roman"/>
          <w:shd w:val="clear" w:color="auto" w:fill="FFFFFF"/>
        </w:rPr>
        <w:t xml:space="preserve">the trial court modified temporary custody after the first day of trial, after considering a doctor’s psychological evaluation and hearing evidence from both parties. </w:t>
      </w:r>
      <w:r w:rsidR="00541A29">
        <w:rPr>
          <w:rFonts w:eastAsia="Times New Roman"/>
          <w:i/>
          <w:iCs/>
          <w:shd w:val="clear" w:color="auto" w:fill="FFFFFF"/>
        </w:rPr>
        <w:t xml:space="preserve">Id. </w:t>
      </w:r>
      <w:r w:rsidR="00541A29">
        <w:rPr>
          <w:rFonts w:eastAsia="Times New Roman"/>
          <w:shd w:val="clear" w:color="auto" w:fill="FFFFFF"/>
        </w:rPr>
        <w:t xml:space="preserve">at 1150. Thus, temporary custody of the child was not modified pursuant to an </w:t>
      </w:r>
      <w:r w:rsidR="00541A29" w:rsidRPr="00BC79C4">
        <w:rPr>
          <w:rFonts w:eastAsia="Times New Roman"/>
          <w:i/>
          <w:shd w:val="clear" w:color="auto" w:fill="FFFFFF"/>
        </w:rPr>
        <w:t>ex parte</w:t>
      </w:r>
      <w:r w:rsidR="00541A29">
        <w:rPr>
          <w:rFonts w:eastAsia="Times New Roman"/>
          <w:shd w:val="clear" w:color="auto" w:fill="FFFFFF"/>
        </w:rPr>
        <w:t xml:space="preserve"> order, and instead the mother was given an opportunity to present evidence before the temporary modification occurred. </w:t>
      </w:r>
      <w:r w:rsidR="00541A29">
        <w:rPr>
          <w:rFonts w:eastAsia="Times New Roman"/>
          <w:i/>
          <w:iCs/>
          <w:shd w:val="clear" w:color="auto" w:fill="FFFFFF"/>
        </w:rPr>
        <w:t>Id.</w:t>
      </w:r>
      <w:r w:rsidR="00541A29">
        <w:rPr>
          <w:rFonts w:eastAsia="Times New Roman"/>
          <w:shd w:val="clear" w:color="auto" w:fill="FFFFFF"/>
        </w:rPr>
        <w:t xml:space="preserve"> Furthermore, </w:t>
      </w:r>
      <w:r w:rsidR="003C3F47">
        <w:rPr>
          <w:rFonts w:eastAsia="Times New Roman"/>
          <w:shd w:val="clear" w:color="auto" w:fill="FFFFFF"/>
        </w:rPr>
        <w:t xml:space="preserve">the </w:t>
      </w:r>
      <w:r>
        <w:rPr>
          <w:rFonts w:eastAsia="Times New Roman"/>
          <w:shd w:val="clear" w:color="auto" w:fill="FFFFFF"/>
        </w:rPr>
        <w:t>mother was given parenting time with the child as provided in the Indiana Parenting Time Guidelines</w:t>
      </w:r>
      <w:r w:rsidR="00541A29">
        <w:rPr>
          <w:rFonts w:eastAsia="Times New Roman"/>
          <w:shd w:val="clear" w:color="auto" w:fill="FFFFFF"/>
        </w:rPr>
        <w:t>; th</w:t>
      </w:r>
      <w:r>
        <w:rPr>
          <w:rFonts w:eastAsia="Times New Roman"/>
          <w:shd w:val="clear" w:color="auto" w:fill="FFFFFF"/>
        </w:rPr>
        <w:t>erefore</w:t>
      </w:r>
      <w:r w:rsidR="00541A29">
        <w:rPr>
          <w:rFonts w:eastAsia="Times New Roman"/>
          <w:shd w:val="clear" w:color="auto" w:fill="FFFFFF"/>
        </w:rPr>
        <w:t>,</w:t>
      </w:r>
      <w:r w:rsidRPr="001E5AF8">
        <w:rPr>
          <w:rFonts w:eastAsia="Times New Roman"/>
          <w:shd w:val="clear" w:color="auto" w:fill="FFFFFF"/>
        </w:rPr>
        <w:t xml:space="preserve"> </w:t>
      </w:r>
      <w:r w:rsidR="00E8227A">
        <w:rPr>
          <w:rFonts w:eastAsia="Times New Roman"/>
          <w:shd w:val="clear" w:color="auto" w:fill="FFFFFF"/>
        </w:rPr>
        <w:t xml:space="preserve">the </w:t>
      </w:r>
      <w:r>
        <w:rPr>
          <w:rFonts w:eastAsia="Times New Roman"/>
          <w:shd w:val="clear" w:color="auto" w:fill="FFFFFF"/>
        </w:rPr>
        <w:t>m</w:t>
      </w:r>
      <w:r w:rsidRPr="001E5AF8">
        <w:rPr>
          <w:rFonts w:eastAsia="Times New Roman"/>
          <w:shd w:val="clear" w:color="auto" w:fill="FFFFFF"/>
        </w:rPr>
        <w:t>other was “not denied meaningful contact” with the child during the delay</w:t>
      </w:r>
      <w:r>
        <w:rPr>
          <w:rFonts w:eastAsia="Times New Roman"/>
          <w:shd w:val="clear" w:color="auto" w:fill="FFFFFF"/>
        </w:rPr>
        <w:t xml:space="preserve">. </w:t>
      </w:r>
      <w:r>
        <w:rPr>
          <w:rFonts w:eastAsia="Times New Roman"/>
          <w:i/>
          <w:shd w:val="clear" w:color="auto" w:fill="FFFFFF"/>
        </w:rPr>
        <w:t>Id.</w:t>
      </w:r>
      <w:r w:rsidR="00541A29">
        <w:rPr>
          <w:rFonts w:eastAsia="Times New Roman"/>
          <w:i/>
          <w:shd w:val="clear" w:color="auto" w:fill="FFFFFF"/>
        </w:rPr>
        <w:t xml:space="preserve"> </w:t>
      </w:r>
      <w:r w:rsidR="00676C5C">
        <w:rPr>
          <w:rFonts w:eastAsia="Times New Roman"/>
          <w:iCs/>
          <w:shd w:val="clear" w:color="auto" w:fill="FFFFFF"/>
        </w:rPr>
        <w:t xml:space="preserve">Hence, the court did not find that the trial court committed reversible error in scheduling the second day of trial seven months after the temporary modification of custody. </w:t>
      </w:r>
      <w:r w:rsidR="00676C5C">
        <w:rPr>
          <w:rFonts w:eastAsia="Times New Roman"/>
          <w:i/>
          <w:shd w:val="clear" w:color="auto" w:fill="FFFFFF"/>
        </w:rPr>
        <w:t>Id.</w:t>
      </w:r>
    </w:p>
    <w:p w14:paraId="112A070C" w14:textId="77777777" w:rsidR="00021869" w:rsidRDefault="00725442" w:rsidP="00725442">
      <w:pPr>
        <w:pStyle w:val="ListParagraph"/>
        <w:numPr>
          <w:ilvl w:val="0"/>
          <w:numId w:val="6"/>
        </w:numPr>
        <w:spacing w:line="480" w:lineRule="auto"/>
        <w:ind w:left="1080"/>
        <w:rPr>
          <w:rFonts w:eastAsia="Times New Roman"/>
          <w:i/>
          <w:shd w:val="clear" w:color="auto" w:fill="FFFFFF"/>
        </w:rPr>
      </w:pPr>
      <w:r>
        <w:rPr>
          <w:rFonts w:eastAsia="Times New Roman"/>
          <w:i/>
          <w:shd w:val="clear" w:color="auto" w:fill="FFFFFF"/>
        </w:rPr>
        <w:t>Oklahoma</w:t>
      </w:r>
    </w:p>
    <w:p w14:paraId="145D0405" w14:textId="77777777" w:rsidR="008E4642" w:rsidRDefault="00485635" w:rsidP="00485635">
      <w:pPr>
        <w:spacing w:line="480" w:lineRule="auto"/>
        <w:ind w:firstLine="720"/>
        <w:rPr>
          <w:rFonts w:eastAsia="Times New Roman"/>
          <w:iCs/>
          <w:shd w:val="clear" w:color="auto" w:fill="FFFFFF"/>
        </w:rPr>
      </w:pPr>
      <w:r w:rsidRPr="00485635">
        <w:rPr>
          <w:rFonts w:eastAsia="Times New Roman"/>
          <w:iCs/>
          <w:shd w:val="clear" w:color="auto" w:fill="FFFFFF"/>
        </w:rPr>
        <w:t>Oklahoma has noted that due process is implicated in termination proceeding</w:t>
      </w:r>
      <w:r w:rsidR="00A60CCC">
        <w:rPr>
          <w:rFonts w:eastAsia="Times New Roman"/>
          <w:iCs/>
          <w:shd w:val="clear" w:color="auto" w:fill="FFFFFF"/>
        </w:rPr>
        <w:t>s</w:t>
      </w:r>
      <w:r w:rsidRPr="00485635">
        <w:rPr>
          <w:rFonts w:eastAsia="Times New Roman"/>
          <w:iCs/>
          <w:shd w:val="clear" w:color="auto" w:fill="FFFFFF"/>
        </w:rPr>
        <w:t xml:space="preserve">. </w:t>
      </w:r>
      <w:r w:rsidR="008E4642" w:rsidRPr="00485635">
        <w:rPr>
          <w:rFonts w:eastAsia="Times New Roman"/>
          <w:i/>
          <w:shd w:val="clear" w:color="auto" w:fill="FFFFFF"/>
        </w:rPr>
        <w:t>In the Matter of E.H. and J.H.,</w:t>
      </w:r>
      <w:r w:rsidR="008E4642" w:rsidRPr="00485635">
        <w:rPr>
          <w:rFonts w:eastAsia="Times New Roman"/>
          <w:iCs/>
          <w:shd w:val="clear" w:color="auto" w:fill="FFFFFF"/>
        </w:rPr>
        <w:t xml:space="preserve"> 429 P.3d 1003</w:t>
      </w:r>
      <w:r>
        <w:rPr>
          <w:rFonts w:eastAsia="Times New Roman"/>
          <w:iCs/>
          <w:shd w:val="clear" w:color="auto" w:fill="FFFFFF"/>
        </w:rPr>
        <w:t>, 1009</w:t>
      </w:r>
      <w:r w:rsidR="008E4642" w:rsidRPr="00485635">
        <w:rPr>
          <w:rFonts w:eastAsia="Times New Roman"/>
          <w:iCs/>
          <w:shd w:val="clear" w:color="auto" w:fill="FFFFFF"/>
        </w:rPr>
        <w:t xml:space="preserve"> (2018)</w:t>
      </w:r>
      <w:r>
        <w:rPr>
          <w:rFonts w:eastAsia="Times New Roman"/>
          <w:iCs/>
          <w:shd w:val="clear" w:color="auto" w:fill="FFFFFF"/>
        </w:rPr>
        <w:t xml:space="preserve">. </w:t>
      </w:r>
      <w:r w:rsidR="001505D2">
        <w:rPr>
          <w:rFonts w:eastAsia="Times New Roman"/>
          <w:iCs/>
          <w:shd w:val="clear" w:color="auto" w:fill="FFFFFF"/>
        </w:rPr>
        <w:t xml:space="preserve">Before any deprivation can occur, a fundamental requirement of due process must be satisfied: the opportunity to be heard in a meaningful time and in a meaningful manner. </w:t>
      </w:r>
      <w:r w:rsidR="001505D2">
        <w:rPr>
          <w:rFonts w:eastAsia="Times New Roman"/>
          <w:i/>
          <w:shd w:val="clear" w:color="auto" w:fill="FFFFFF"/>
        </w:rPr>
        <w:t>Flandermeyer v</w:t>
      </w:r>
      <w:r w:rsidR="00BC79C4">
        <w:rPr>
          <w:rFonts w:eastAsia="Times New Roman"/>
          <w:i/>
          <w:shd w:val="clear" w:color="auto" w:fill="FFFFFF"/>
        </w:rPr>
        <w:t>.</w:t>
      </w:r>
      <w:r w:rsidR="001505D2">
        <w:rPr>
          <w:rFonts w:eastAsia="Times New Roman"/>
          <w:i/>
          <w:shd w:val="clear" w:color="auto" w:fill="FFFFFF"/>
        </w:rPr>
        <w:t xml:space="preserve"> Bonner, </w:t>
      </w:r>
      <w:r w:rsidR="001505D2">
        <w:rPr>
          <w:rFonts w:eastAsia="Times New Roman"/>
          <w:iCs/>
          <w:shd w:val="clear" w:color="auto" w:fill="FFFFFF"/>
        </w:rPr>
        <w:t xml:space="preserve">152 P.3d 195, 198-99 (Okla. 2006). However, due process is flexible and calls for such procedural protections as the particular situation demands. </w:t>
      </w:r>
      <w:r w:rsidR="001505D2">
        <w:rPr>
          <w:rFonts w:eastAsia="Times New Roman"/>
          <w:i/>
          <w:shd w:val="clear" w:color="auto" w:fill="FFFFFF"/>
        </w:rPr>
        <w:t xml:space="preserve">Id. </w:t>
      </w:r>
      <w:r w:rsidR="006A3430">
        <w:rPr>
          <w:rFonts w:eastAsia="Times New Roman"/>
          <w:iCs/>
          <w:shd w:val="clear" w:color="auto" w:fill="FFFFFF"/>
        </w:rPr>
        <w:t>Thus, b</w:t>
      </w:r>
      <w:r w:rsidR="001505D2">
        <w:rPr>
          <w:rFonts w:eastAsia="Times New Roman"/>
          <w:iCs/>
          <w:shd w:val="clear" w:color="auto" w:fill="FFFFFF"/>
        </w:rPr>
        <w:t xml:space="preserve">efore a party’s due process rights are violated, </w:t>
      </w:r>
      <w:r w:rsidR="006A3430">
        <w:rPr>
          <w:rFonts w:eastAsia="Times New Roman"/>
          <w:iCs/>
          <w:shd w:val="clear" w:color="auto" w:fill="FFFFFF"/>
        </w:rPr>
        <w:t xml:space="preserve">Oklahoma holds that </w:t>
      </w:r>
      <w:r w:rsidR="001505D2">
        <w:rPr>
          <w:rFonts w:eastAsia="Times New Roman"/>
          <w:iCs/>
          <w:shd w:val="clear" w:color="auto" w:fill="FFFFFF"/>
        </w:rPr>
        <w:t xml:space="preserve">it must be shown that the action or error was arbitrary, oppressive, and shocking to the conscience of the court. </w:t>
      </w:r>
      <w:r w:rsidR="001505D2">
        <w:rPr>
          <w:rFonts w:eastAsia="Times New Roman"/>
          <w:i/>
          <w:shd w:val="clear" w:color="auto" w:fill="FFFFFF"/>
        </w:rPr>
        <w:t xml:space="preserve">Id. </w:t>
      </w:r>
      <w:r w:rsidR="001505D2">
        <w:rPr>
          <w:rFonts w:eastAsia="Times New Roman"/>
          <w:iCs/>
          <w:shd w:val="clear" w:color="auto" w:fill="FFFFFF"/>
        </w:rPr>
        <w:t xml:space="preserve">Additionally, Oklahoma has found that the passage of time alone does not establish an unconstitutional delay or a violation of due process. </w:t>
      </w:r>
      <w:r w:rsidR="001505D2" w:rsidRPr="00485635">
        <w:rPr>
          <w:rFonts w:eastAsia="Times New Roman"/>
          <w:i/>
          <w:shd w:val="clear" w:color="auto" w:fill="FFFFFF"/>
        </w:rPr>
        <w:t>In the Matter of E.H. and J.H.,</w:t>
      </w:r>
      <w:r w:rsidR="001505D2" w:rsidRPr="00485635">
        <w:rPr>
          <w:rFonts w:eastAsia="Times New Roman"/>
          <w:iCs/>
          <w:shd w:val="clear" w:color="auto" w:fill="FFFFFF"/>
        </w:rPr>
        <w:t xml:space="preserve"> 429 P.3d</w:t>
      </w:r>
      <w:r w:rsidR="001505D2">
        <w:rPr>
          <w:rFonts w:eastAsia="Times New Roman"/>
          <w:iCs/>
          <w:shd w:val="clear" w:color="auto" w:fill="FFFFFF"/>
        </w:rPr>
        <w:t xml:space="preserve"> at 1009; </w:t>
      </w:r>
      <w:r w:rsidR="001505D2">
        <w:rPr>
          <w:rFonts w:eastAsia="Times New Roman"/>
          <w:i/>
          <w:shd w:val="clear" w:color="auto" w:fill="FFFFFF"/>
        </w:rPr>
        <w:t xml:space="preserve">see also Simpson v. State, </w:t>
      </w:r>
      <w:r w:rsidR="001505D2">
        <w:rPr>
          <w:rFonts w:eastAsia="Times New Roman"/>
          <w:iCs/>
          <w:shd w:val="clear" w:color="auto" w:fill="FFFFFF"/>
        </w:rPr>
        <w:t xml:space="preserve">275 P.2d 272 (Okla. Crim. App. 1982) (holding </w:t>
      </w:r>
      <w:r w:rsidR="00D24472">
        <w:rPr>
          <w:rFonts w:eastAsia="Times New Roman"/>
          <w:iCs/>
          <w:shd w:val="clear" w:color="auto" w:fill="FFFFFF"/>
        </w:rPr>
        <w:t>a three</w:t>
      </w:r>
      <w:r w:rsidR="003B4859">
        <w:rPr>
          <w:rFonts w:eastAsia="Times New Roman"/>
          <w:iCs/>
          <w:shd w:val="clear" w:color="auto" w:fill="FFFFFF"/>
        </w:rPr>
        <w:t>-</w:t>
      </w:r>
      <w:r w:rsidR="00D24472">
        <w:rPr>
          <w:rFonts w:eastAsia="Times New Roman"/>
          <w:iCs/>
          <w:shd w:val="clear" w:color="auto" w:fill="FFFFFF"/>
        </w:rPr>
        <w:t>month delay in bringing defendant to trial did not warrant dismissal due to being minimal and not prejudicing the defendant)</w:t>
      </w:r>
      <w:r w:rsidR="006A3430">
        <w:rPr>
          <w:rFonts w:eastAsia="Times New Roman"/>
          <w:iCs/>
          <w:shd w:val="clear" w:color="auto" w:fill="FFFFFF"/>
        </w:rPr>
        <w:t xml:space="preserve">. </w:t>
      </w:r>
    </w:p>
    <w:p w14:paraId="4F6FF12F" w14:textId="77777777" w:rsidR="00A579A7" w:rsidRDefault="006A3430" w:rsidP="00485635">
      <w:pPr>
        <w:spacing w:line="480" w:lineRule="auto"/>
        <w:ind w:firstLine="720"/>
        <w:rPr>
          <w:rFonts w:eastAsia="Times New Roman"/>
          <w:iCs/>
          <w:shd w:val="clear" w:color="auto" w:fill="FFFFFF"/>
        </w:rPr>
      </w:pPr>
      <w:r>
        <w:rPr>
          <w:rFonts w:eastAsia="Times New Roman"/>
          <w:iCs/>
          <w:shd w:val="clear" w:color="auto" w:fill="FFFFFF"/>
        </w:rPr>
        <w:t>In determining whether a mother had been denied procedural due process</w:t>
      </w:r>
      <w:r w:rsidR="00062C9F">
        <w:rPr>
          <w:rFonts w:eastAsia="Times New Roman"/>
          <w:iCs/>
          <w:shd w:val="clear" w:color="auto" w:fill="FFFFFF"/>
        </w:rPr>
        <w:t>,</w:t>
      </w:r>
      <w:r>
        <w:rPr>
          <w:rFonts w:eastAsia="Times New Roman"/>
          <w:iCs/>
          <w:shd w:val="clear" w:color="auto" w:fill="FFFFFF"/>
        </w:rPr>
        <w:t xml:space="preserve"> the Oklahoma Court of Civil Appeals engaged in a two-step inquiry</w:t>
      </w:r>
      <w:r w:rsidR="00D83758">
        <w:rPr>
          <w:rFonts w:eastAsia="Times New Roman"/>
          <w:iCs/>
          <w:shd w:val="clear" w:color="auto" w:fill="FFFFFF"/>
        </w:rPr>
        <w:t>:</w:t>
      </w:r>
      <w:r>
        <w:rPr>
          <w:rFonts w:eastAsia="Times New Roman"/>
          <w:iCs/>
          <w:shd w:val="clear" w:color="auto" w:fill="FFFFFF"/>
        </w:rPr>
        <w:t xml:space="preserve"> asking whether the mother possessed a protected interest to which due process protection applies</w:t>
      </w:r>
      <w:r w:rsidR="00BC79C4">
        <w:rPr>
          <w:rFonts w:eastAsia="Times New Roman"/>
          <w:iCs/>
          <w:shd w:val="clear" w:color="auto" w:fill="FFFFFF"/>
        </w:rPr>
        <w:t>,</w:t>
      </w:r>
      <w:r>
        <w:rPr>
          <w:rFonts w:eastAsia="Times New Roman"/>
          <w:iCs/>
          <w:shd w:val="clear" w:color="auto" w:fill="FFFFFF"/>
        </w:rPr>
        <w:t xml:space="preserve"> and</w:t>
      </w:r>
      <w:r w:rsidR="00BC79C4">
        <w:rPr>
          <w:rFonts w:eastAsia="Times New Roman"/>
          <w:iCs/>
          <w:shd w:val="clear" w:color="auto" w:fill="FFFFFF"/>
        </w:rPr>
        <w:t>,</w:t>
      </w:r>
      <w:r>
        <w:rPr>
          <w:rFonts w:eastAsia="Times New Roman"/>
          <w:iCs/>
          <w:shd w:val="clear" w:color="auto" w:fill="FFFFFF"/>
        </w:rPr>
        <w:t xml:space="preserve"> if so, whether the mother was afforded an appropriate level of process. </w:t>
      </w:r>
      <w:r w:rsidRPr="00485635">
        <w:rPr>
          <w:rFonts w:eastAsia="Times New Roman"/>
          <w:i/>
          <w:shd w:val="clear" w:color="auto" w:fill="FFFFFF"/>
        </w:rPr>
        <w:t>E.H. and J.H.,</w:t>
      </w:r>
      <w:r w:rsidRPr="00485635">
        <w:rPr>
          <w:rFonts w:eastAsia="Times New Roman"/>
          <w:iCs/>
          <w:shd w:val="clear" w:color="auto" w:fill="FFFFFF"/>
        </w:rPr>
        <w:t xml:space="preserve"> 429 P.3d </w:t>
      </w:r>
      <w:r>
        <w:rPr>
          <w:rFonts w:eastAsia="Times New Roman"/>
          <w:iCs/>
          <w:shd w:val="clear" w:color="auto" w:fill="FFFFFF"/>
        </w:rPr>
        <w:t xml:space="preserve">at 1009; </w:t>
      </w:r>
      <w:r w:rsidR="00A60CCC" w:rsidRPr="00A60CCC">
        <w:rPr>
          <w:rFonts w:eastAsia="Times New Roman"/>
          <w:i/>
          <w:shd w:val="clear" w:color="auto" w:fill="FFFFFF"/>
        </w:rPr>
        <w:t>See also</w:t>
      </w:r>
      <w:r w:rsidR="00A60CCC">
        <w:rPr>
          <w:rFonts w:eastAsia="Times New Roman"/>
          <w:iCs/>
          <w:shd w:val="clear" w:color="auto" w:fill="FFFFFF"/>
        </w:rPr>
        <w:t xml:space="preserve"> </w:t>
      </w:r>
      <w:r w:rsidRPr="006A3430">
        <w:rPr>
          <w:rFonts w:eastAsia="Times New Roman"/>
          <w:i/>
          <w:shd w:val="clear" w:color="auto" w:fill="FFFFFF"/>
        </w:rPr>
        <w:t>In the Matter of A.M. and R.W.,</w:t>
      </w:r>
      <w:r>
        <w:rPr>
          <w:rFonts w:eastAsia="Times New Roman"/>
          <w:iCs/>
          <w:shd w:val="clear" w:color="auto" w:fill="FFFFFF"/>
        </w:rPr>
        <w:t xml:space="preserve"> 13 P.3d 484, 487 (Okla. 2000)</w:t>
      </w:r>
      <w:r w:rsidR="0066218C">
        <w:rPr>
          <w:rFonts w:eastAsia="Times New Roman"/>
          <w:iCs/>
          <w:shd w:val="clear" w:color="auto" w:fill="FFFFFF"/>
        </w:rPr>
        <w:t xml:space="preserve"> (using the same two-step analysis in a termination of parent rights case </w:t>
      </w:r>
      <w:r w:rsidR="00473CC3">
        <w:rPr>
          <w:rFonts w:eastAsia="Times New Roman"/>
          <w:iCs/>
          <w:shd w:val="clear" w:color="auto" w:fill="FFFFFF"/>
        </w:rPr>
        <w:t>to find that</w:t>
      </w:r>
      <w:r w:rsidR="0066218C">
        <w:rPr>
          <w:rFonts w:eastAsia="Times New Roman"/>
          <w:iCs/>
          <w:shd w:val="clear" w:color="auto" w:fill="FFFFFF"/>
        </w:rPr>
        <w:t xml:space="preserve"> the exclusion of the mother from the courtroom while the child testified did not violate her procedural due process rights)</w:t>
      </w:r>
      <w:r w:rsidR="002135EA">
        <w:rPr>
          <w:rFonts w:eastAsia="Times New Roman"/>
          <w:iCs/>
          <w:shd w:val="clear" w:color="auto" w:fill="FFFFFF"/>
        </w:rPr>
        <w:t xml:space="preserve">. </w:t>
      </w:r>
      <w:r w:rsidR="00A579A7">
        <w:rPr>
          <w:rFonts w:eastAsia="Times New Roman"/>
          <w:iCs/>
          <w:shd w:val="clear" w:color="auto" w:fill="FFFFFF"/>
        </w:rPr>
        <w:t>Here</w:t>
      </w:r>
      <w:r w:rsidR="00062C9F">
        <w:rPr>
          <w:rFonts w:eastAsia="Times New Roman"/>
          <w:iCs/>
          <w:shd w:val="clear" w:color="auto" w:fill="FFFFFF"/>
        </w:rPr>
        <w:t xml:space="preserve">, the children disclosed sexual abuse </w:t>
      </w:r>
      <w:r w:rsidR="00A579A7">
        <w:rPr>
          <w:rFonts w:eastAsia="Times New Roman"/>
          <w:iCs/>
          <w:shd w:val="clear" w:color="auto" w:fill="FFFFFF"/>
        </w:rPr>
        <w:t xml:space="preserve">by the father to the mother, and the mother allowed the father to continue seeing the children. </w:t>
      </w:r>
      <w:r w:rsidR="007A2271">
        <w:rPr>
          <w:rFonts w:eastAsia="Times New Roman"/>
          <w:i/>
          <w:shd w:val="clear" w:color="auto" w:fill="FFFFFF"/>
        </w:rPr>
        <w:t xml:space="preserve">Id. </w:t>
      </w:r>
      <w:r w:rsidR="007A2271">
        <w:rPr>
          <w:rFonts w:eastAsia="Times New Roman"/>
          <w:iCs/>
          <w:shd w:val="clear" w:color="auto" w:fill="FFFFFF"/>
        </w:rPr>
        <w:t xml:space="preserve">at 1006. </w:t>
      </w:r>
      <w:r w:rsidR="00A579A7">
        <w:rPr>
          <w:rFonts w:eastAsia="Times New Roman"/>
          <w:iCs/>
          <w:shd w:val="clear" w:color="auto" w:fill="FFFFFF"/>
        </w:rPr>
        <w:t>In this case, t</w:t>
      </w:r>
      <w:r>
        <w:rPr>
          <w:rFonts w:eastAsia="Times New Roman"/>
          <w:iCs/>
          <w:shd w:val="clear" w:color="auto" w:fill="FFFFFF"/>
        </w:rPr>
        <w:t xml:space="preserve">he first step in the inquiry is clear: in the context of a proceeding to terminate parental rights, parents have a constitutionally protected liberty interest in continuing the legal bond with their children. </w:t>
      </w:r>
      <w:r w:rsidRPr="00485635">
        <w:rPr>
          <w:rFonts w:eastAsia="Times New Roman"/>
          <w:i/>
          <w:shd w:val="clear" w:color="auto" w:fill="FFFFFF"/>
        </w:rPr>
        <w:t>E.H. and J.H.,</w:t>
      </w:r>
      <w:r w:rsidRPr="00485635">
        <w:rPr>
          <w:rFonts w:eastAsia="Times New Roman"/>
          <w:iCs/>
          <w:shd w:val="clear" w:color="auto" w:fill="FFFFFF"/>
        </w:rPr>
        <w:t xml:space="preserve"> 429 P.3d</w:t>
      </w:r>
      <w:r>
        <w:rPr>
          <w:rFonts w:eastAsia="Times New Roman"/>
          <w:iCs/>
          <w:shd w:val="clear" w:color="auto" w:fill="FFFFFF"/>
        </w:rPr>
        <w:t xml:space="preserve"> at 1009. </w:t>
      </w:r>
    </w:p>
    <w:p w14:paraId="148468DA" w14:textId="77777777" w:rsidR="00AA1DD1" w:rsidRPr="00AB15B6" w:rsidRDefault="00A579A7" w:rsidP="00D32013">
      <w:pPr>
        <w:spacing w:line="480" w:lineRule="auto"/>
        <w:ind w:firstLine="720"/>
        <w:rPr>
          <w:rFonts w:eastAsia="Times New Roman"/>
          <w:i/>
          <w:shd w:val="clear" w:color="auto" w:fill="FFFFFF"/>
        </w:rPr>
      </w:pPr>
      <w:r>
        <w:rPr>
          <w:rFonts w:eastAsia="Times New Roman"/>
          <w:iCs/>
          <w:shd w:val="clear" w:color="auto" w:fill="FFFFFF"/>
        </w:rPr>
        <w:t>The second step of the inqui</w:t>
      </w:r>
      <w:r w:rsidR="00BC79C4">
        <w:rPr>
          <w:rFonts w:eastAsia="Times New Roman"/>
          <w:iCs/>
          <w:shd w:val="clear" w:color="auto" w:fill="FFFFFF"/>
        </w:rPr>
        <w:t>ry must be determined on a case-by-</w:t>
      </w:r>
      <w:r>
        <w:rPr>
          <w:rFonts w:eastAsia="Times New Roman"/>
          <w:iCs/>
          <w:shd w:val="clear" w:color="auto" w:fill="FFFFFF"/>
        </w:rPr>
        <w:t xml:space="preserve">case basis in which the court assesses whether the </w:t>
      </w:r>
      <w:r w:rsidR="00BC79C4">
        <w:rPr>
          <w:rFonts w:eastAsia="Times New Roman"/>
          <w:iCs/>
          <w:shd w:val="clear" w:color="auto" w:fill="FFFFFF"/>
        </w:rPr>
        <w:t>parent</w:t>
      </w:r>
      <w:r>
        <w:rPr>
          <w:rFonts w:eastAsia="Times New Roman"/>
          <w:iCs/>
          <w:shd w:val="clear" w:color="auto" w:fill="FFFFFF"/>
        </w:rPr>
        <w:t xml:space="preserve"> was afforded an appropriate level of process. </w:t>
      </w:r>
      <w:r>
        <w:rPr>
          <w:rFonts w:eastAsia="Times New Roman"/>
          <w:i/>
          <w:shd w:val="clear" w:color="auto" w:fill="FFFFFF"/>
        </w:rPr>
        <w:t>Id</w:t>
      </w:r>
      <w:r>
        <w:rPr>
          <w:rFonts w:eastAsia="Times New Roman"/>
          <w:iCs/>
          <w:shd w:val="clear" w:color="auto" w:fill="FFFFFF"/>
        </w:rPr>
        <w:t>. The Court uses three factors: the private interest affected by the state’s action, the risk of erroneous deprivation posed by the procedures employed and the probable value</w:t>
      </w:r>
      <w:r w:rsidR="00BC79C4">
        <w:rPr>
          <w:rFonts w:eastAsia="Times New Roman"/>
          <w:iCs/>
          <w:shd w:val="clear" w:color="auto" w:fill="FFFFFF"/>
        </w:rPr>
        <w:t>,</w:t>
      </w:r>
      <w:r>
        <w:rPr>
          <w:rFonts w:eastAsia="Times New Roman"/>
          <w:iCs/>
          <w:shd w:val="clear" w:color="auto" w:fill="FFFFFF"/>
        </w:rPr>
        <w:t xml:space="preserve"> if any</w:t>
      </w:r>
      <w:r w:rsidR="00BC79C4">
        <w:rPr>
          <w:rFonts w:eastAsia="Times New Roman"/>
          <w:iCs/>
          <w:shd w:val="clear" w:color="auto" w:fill="FFFFFF"/>
        </w:rPr>
        <w:t>,</w:t>
      </w:r>
      <w:r>
        <w:rPr>
          <w:rFonts w:eastAsia="Times New Roman"/>
          <w:iCs/>
          <w:shd w:val="clear" w:color="auto" w:fill="FFFFFF"/>
        </w:rPr>
        <w:t xml:space="preserve"> that additional or substitute procedures would provide, and the government interest at stake. </w:t>
      </w:r>
      <w:r>
        <w:rPr>
          <w:rFonts w:eastAsia="Times New Roman"/>
          <w:i/>
          <w:shd w:val="clear" w:color="auto" w:fill="FFFFFF"/>
        </w:rPr>
        <w:t xml:space="preserve">Id. </w:t>
      </w:r>
      <w:r>
        <w:rPr>
          <w:rFonts w:eastAsia="Times New Roman"/>
          <w:iCs/>
          <w:shd w:val="clear" w:color="auto" w:fill="FFFFFF"/>
        </w:rPr>
        <w:t>The procedure employed in this instance was the delay in the adjudication hearing</w:t>
      </w:r>
      <w:r w:rsidR="008E1583">
        <w:rPr>
          <w:rFonts w:eastAsia="Times New Roman"/>
          <w:iCs/>
          <w:shd w:val="clear" w:color="auto" w:fill="FFFFFF"/>
        </w:rPr>
        <w:t>,</w:t>
      </w:r>
      <w:r w:rsidR="00D83758">
        <w:rPr>
          <w:rFonts w:eastAsia="Times New Roman"/>
          <w:iCs/>
          <w:shd w:val="clear" w:color="auto" w:fill="FFFFFF"/>
        </w:rPr>
        <w:t xml:space="preserve"> and ultimately the risk of deprivation posed by this procedure was outweighed by the risk of substantial harm to the children. </w:t>
      </w:r>
      <w:r w:rsidR="00D83758">
        <w:rPr>
          <w:rFonts w:eastAsia="Times New Roman"/>
          <w:i/>
          <w:shd w:val="clear" w:color="auto" w:fill="FFFFFF"/>
        </w:rPr>
        <w:t>Id.</w:t>
      </w:r>
      <w:r w:rsidR="00F336D3">
        <w:rPr>
          <w:rFonts w:eastAsia="Times New Roman"/>
          <w:i/>
          <w:shd w:val="clear" w:color="auto" w:fill="FFFFFF"/>
        </w:rPr>
        <w:t xml:space="preserve"> </w:t>
      </w:r>
      <w:r w:rsidR="00F336D3">
        <w:rPr>
          <w:rFonts w:eastAsia="Times New Roman"/>
          <w:iCs/>
          <w:shd w:val="clear" w:color="auto" w:fill="FFFFFF"/>
        </w:rPr>
        <w:t>at</w:t>
      </w:r>
      <w:r w:rsidR="00D83758">
        <w:rPr>
          <w:rFonts w:eastAsia="Times New Roman"/>
          <w:iCs/>
          <w:shd w:val="clear" w:color="auto" w:fill="FFFFFF"/>
        </w:rPr>
        <w:t xml:space="preserve"> 1009-10. </w:t>
      </w:r>
      <w:r w:rsidR="0048188E">
        <w:rPr>
          <w:rFonts w:eastAsia="Times New Roman"/>
          <w:iCs/>
          <w:shd w:val="clear" w:color="auto" w:fill="FFFFFF"/>
        </w:rPr>
        <w:t>Moreover, the mother was represented by counsel at trial and had the opportunity to cross-examine the witnesses and put on her own case</w:t>
      </w:r>
      <w:r w:rsidR="00B85BAF">
        <w:rPr>
          <w:rFonts w:eastAsia="Times New Roman"/>
          <w:iCs/>
          <w:shd w:val="clear" w:color="auto" w:fill="FFFFFF"/>
        </w:rPr>
        <w:t>, and so she had a meaningful and fair opportunity to defend herself</w:t>
      </w:r>
      <w:r w:rsidR="0048188E">
        <w:rPr>
          <w:rFonts w:eastAsia="Times New Roman"/>
          <w:iCs/>
          <w:shd w:val="clear" w:color="auto" w:fill="FFFFFF"/>
        </w:rPr>
        <w:t>.</w:t>
      </w:r>
      <w:r w:rsidR="00B85BAF">
        <w:rPr>
          <w:rFonts w:eastAsia="Times New Roman"/>
          <w:i/>
          <w:shd w:val="clear" w:color="auto" w:fill="FFFFFF"/>
        </w:rPr>
        <w:t xml:space="preserve"> Id. </w:t>
      </w:r>
      <w:r w:rsidR="00B85BAF">
        <w:rPr>
          <w:rFonts w:eastAsia="Times New Roman"/>
          <w:iCs/>
          <w:shd w:val="clear" w:color="auto" w:fill="FFFFFF"/>
        </w:rPr>
        <w:t>at 1010.</w:t>
      </w:r>
      <w:r w:rsidR="0048188E">
        <w:rPr>
          <w:rFonts w:eastAsia="Times New Roman"/>
          <w:iCs/>
          <w:shd w:val="clear" w:color="auto" w:fill="FFFFFF"/>
        </w:rPr>
        <w:t xml:space="preserve"> </w:t>
      </w:r>
      <w:r w:rsidR="00D83758">
        <w:rPr>
          <w:rFonts w:eastAsia="Times New Roman"/>
          <w:iCs/>
          <w:shd w:val="clear" w:color="auto" w:fill="FFFFFF"/>
        </w:rPr>
        <w:t xml:space="preserve">Therefore, the Court held </w:t>
      </w:r>
      <w:r w:rsidR="00D25860">
        <w:rPr>
          <w:rFonts w:eastAsia="Times New Roman"/>
          <w:iCs/>
          <w:shd w:val="clear" w:color="auto" w:fill="FFFFFF"/>
        </w:rPr>
        <w:t xml:space="preserve">that the delay in the adjudication hearing did not violate the mother’s due process rights. </w:t>
      </w:r>
      <w:r w:rsidR="00D83758">
        <w:rPr>
          <w:rFonts w:eastAsia="Times New Roman"/>
          <w:i/>
          <w:shd w:val="clear" w:color="auto" w:fill="FFFFFF"/>
        </w:rPr>
        <w:t>Id</w:t>
      </w:r>
      <w:r w:rsidR="00AB15B6">
        <w:rPr>
          <w:rFonts w:eastAsia="Times New Roman"/>
          <w:i/>
          <w:shd w:val="clear" w:color="auto" w:fill="FFFFFF"/>
        </w:rPr>
        <w:t>.</w:t>
      </w:r>
    </w:p>
    <w:p w14:paraId="36B71F54" w14:textId="77777777" w:rsidR="00725442" w:rsidRDefault="00021869" w:rsidP="00725442">
      <w:pPr>
        <w:pStyle w:val="ListParagraph"/>
        <w:numPr>
          <w:ilvl w:val="0"/>
          <w:numId w:val="6"/>
        </w:numPr>
        <w:spacing w:line="480" w:lineRule="auto"/>
        <w:ind w:left="1080"/>
        <w:rPr>
          <w:rFonts w:eastAsia="Times New Roman"/>
          <w:i/>
          <w:shd w:val="clear" w:color="auto" w:fill="FFFFFF"/>
        </w:rPr>
      </w:pPr>
      <w:r>
        <w:rPr>
          <w:rFonts w:eastAsia="Times New Roman"/>
          <w:i/>
          <w:shd w:val="clear" w:color="auto" w:fill="FFFFFF"/>
        </w:rPr>
        <w:t xml:space="preserve">Kansas </w:t>
      </w:r>
    </w:p>
    <w:p w14:paraId="2A39B2D5" w14:textId="6F1C44C1" w:rsidR="008E3718" w:rsidRPr="007C4876" w:rsidRDefault="00DE7A74" w:rsidP="00DE7A74">
      <w:pPr>
        <w:spacing w:line="480" w:lineRule="auto"/>
        <w:ind w:firstLine="720"/>
        <w:rPr>
          <w:rFonts w:eastAsia="Times New Roman"/>
          <w:iCs/>
          <w:shd w:val="clear" w:color="auto" w:fill="FFFFFF"/>
        </w:rPr>
      </w:pPr>
      <w:r w:rsidRPr="00DE7A74">
        <w:rPr>
          <w:rFonts w:eastAsia="Times New Roman"/>
          <w:iCs/>
          <w:shd w:val="clear" w:color="auto" w:fill="FFFFFF"/>
        </w:rPr>
        <w:t xml:space="preserve">Kansas took a different approach when faced with the </w:t>
      </w:r>
      <w:r w:rsidR="00CB7097">
        <w:rPr>
          <w:rFonts w:eastAsia="Times New Roman"/>
          <w:iCs/>
          <w:shd w:val="clear" w:color="auto" w:fill="FFFFFF"/>
        </w:rPr>
        <w:t>argument</w:t>
      </w:r>
      <w:r w:rsidRPr="00DE7A74">
        <w:rPr>
          <w:rFonts w:eastAsia="Times New Roman"/>
          <w:iCs/>
          <w:shd w:val="clear" w:color="auto" w:fill="FFFFFF"/>
        </w:rPr>
        <w:t xml:space="preserve"> that a delay in </w:t>
      </w:r>
      <w:r w:rsidR="00CB7097">
        <w:rPr>
          <w:rFonts w:eastAsia="Times New Roman"/>
          <w:iCs/>
          <w:shd w:val="clear" w:color="auto" w:fill="FFFFFF"/>
        </w:rPr>
        <w:t>scheduling</w:t>
      </w:r>
      <w:r w:rsidRPr="00DE7A74">
        <w:rPr>
          <w:rFonts w:eastAsia="Times New Roman"/>
          <w:iCs/>
          <w:shd w:val="clear" w:color="auto" w:fill="FFFFFF"/>
        </w:rPr>
        <w:t xml:space="preserve"> trial </w:t>
      </w:r>
      <w:r w:rsidR="00CB7097">
        <w:rPr>
          <w:rFonts w:eastAsia="Times New Roman"/>
          <w:iCs/>
          <w:shd w:val="clear" w:color="auto" w:fill="FFFFFF"/>
        </w:rPr>
        <w:t>in</w:t>
      </w:r>
      <w:r w:rsidRPr="00DE7A74">
        <w:rPr>
          <w:rFonts w:eastAsia="Times New Roman"/>
          <w:iCs/>
          <w:shd w:val="clear" w:color="auto" w:fill="FFFFFF"/>
        </w:rPr>
        <w:t xml:space="preserve"> a termination of parental rights case violated a f</w:t>
      </w:r>
      <w:r>
        <w:rPr>
          <w:rFonts w:eastAsia="Times New Roman"/>
          <w:iCs/>
          <w:shd w:val="clear" w:color="auto" w:fill="FFFFFF"/>
        </w:rPr>
        <w:t>a</w:t>
      </w:r>
      <w:r w:rsidRPr="00DE7A74">
        <w:rPr>
          <w:rFonts w:eastAsia="Times New Roman"/>
          <w:iCs/>
          <w:shd w:val="clear" w:color="auto" w:fill="FFFFFF"/>
        </w:rPr>
        <w:t>th</w:t>
      </w:r>
      <w:r>
        <w:rPr>
          <w:rFonts w:eastAsia="Times New Roman"/>
          <w:iCs/>
          <w:shd w:val="clear" w:color="auto" w:fill="FFFFFF"/>
        </w:rPr>
        <w:t>e</w:t>
      </w:r>
      <w:r w:rsidRPr="00DE7A74">
        <w:rPr>
          <w:rFonts w:eastAsia="Times New Roman"/>
          <w:iCs/>
          <w:shd w:val="clear" w:color="auto" w:fill="FFFFFF"/>
        </w:rPr>
        <w:t xml:space="preserve">r’s due process rights. </w:t>
      </w:r>
      <w:r>
        <w:rPr>
          <w:rFonts w:eastAsia="Times New Roman"/>
          <w:i/>
          <w:shd w:val="clear" w:color="auto" w:fill="FFFFFF"/>
        </w:rPr>
        <w:t xml:space="preserve">See </w:t>
      </w:r>
      <w:r w:rsidR="008E3718" w:rsidRPr="00CB7097">
        <w:rPr>
          <w:rFonts w:eastAsia="Times New Roman"/>
          <w:i/>
          <w:iCs/>
          <w:shd w:val="clear" w:color="auto" w:fill="FFFFFF"/>
        </w:rPr>
        <w:t>In re B.H.</w:t>
      </w:r>
      <w:r w:rsidR="008E3718" w:rsidRPr="00DE7A74">
        <w:rPr>
          <w:rFonts w:eastAsia="Times New Roman"/>
          <w:iCs/>
          <w:shd w:val="clear" w:color="auto" w:fill="FFFFFF"/>
        </w:rPr>
        <w:t>, 32 Kan.App.2d 12</w:t>
      </w:r>
      <w:r>
        <w:rPr>
          <w:rFonts w:eastAsia="Times New Roman"/>
          <w:iCs/>
          <w:shd w:val="clear" w:color="auto" w:fill="FFFFFF"/>
        </w:rPr>
        <w:t>, 13</w:t>
      </w:r>
      <w:r w:rsidR="008E3718" w:rsidRPr="00DE7A74">
        <w:rPr>
          <w:rFonts w:eastAsia="Times New Roman"/>
          <w:iCs/>
          <w:shd w:val="clear" w:color="auto" w:fill="FFFFFF"/>
        </w:rPr>
        <w:t xml:space="preserve"> (2003)</w:t>
      </w:r>
      <w:r>
        <w:rPr>
          <w:rFonts w:eastAsia="Times New Roman"/>
          <w:iCs/>
          <w:shd w:val="clear" w:color="auto" w:fill="FFFFFF"/>
        </w:rPr>
        <w:t xml:space="preserve">. </w:t>
      </w:r>
      <w:r w:rsidR="00DC0960">
        <w:rPr>
          <w:rFonts w:eastAsia="Times New Roman"/>
          <w:iCs/>
          <w:shd w:val="clear" w:color="auto" w:fill="FFFFFF"/>
        </w:rPr>
        <w:t>The father assert</w:t>
      </w:r>
      <w:r w:rsidR="007C4876">
        <w:rPr>
          <w:rFonts w:eastAsia="Times New Roman"/>
          <w:iCs/>
          <w:shd w:val="clear" w:color="auto" w:fill="FFFFFF"/>
        </w:rPr>
        <w:t xml:space="preserve">ed that he </w:t>
      </w:r>
      <w:r w:rsidR="00CB7097">
        <w:rPr>
          <w:rFonts w:eastAsia="Times New Roman"/>
          <w:iCs/>
          <w:shd w:val="clear" w:color="auto" w:fill="FFFFFF"/>
        </w:rPr>
        <w:t>was denied his right</w:t>
      </w:r>
      <w:r w:rsidR="00DC0960">
        <w:rPr>
          <w:rFonts w:eastAsia="Times New Roman"/>
          <w:iCs/>
          <w:shd w:val="clear" w:color="auto" w:fill="FFFFFF"/>
        </w:rPr>
        <w:t xml:space="preserve"> to parent his children from when the children were removed until </w:t>
      </w:r>
      <w:r w:rsidR="001156BD">
        <w:rPr>
          <w:rFonts w:eastAsia="Times New Roman"/>
          <w:iCs/>
          <w:shd w:val="clear" w:color="auto" w:fill="FFFFFF"/>
        </w:rPr>
        <w:t>severance,</w:t>
      </w:r>
      <w:r w:rsidR="007F44F2">
        <w:rPr>
          <w:rStyle w:val="FootnoteReference"/>
          <w:rFonts w:eastAsia="Times New Roman"/>
          <w:iCs/>
          <w:shd w:val="clear" w:color="auto" w:fill="FFFFFF"/>
        </w:rPr>
        <w:footnoteReference w:id="1"/>
      </w:r>
      <w:r w:rsidR="001156BD">
        <w:rPr>
          <w:rFonts w:eastAsia="Times New Roman"/>
          <w:iCs/>
          <w:shd w:val="clear" w:color="auto" w:fill="FFFFFF"/>
        </w:rPr>
        <w:t xml:space="preserve"> </w:t>
      </w:r>
      <w:r w:rsidR="007F44F2">
        <w:rPr>
          <w:rFonts w:eastAsia="Times New Roman"/>
          <w:iCs/>
          <w:shd w:val="clear" w:color="auto" w:fill="FFFFFF"/>
        </w:rPr>
        <w:t>over two years later</w:t>
      </w:r>
      <w:r w:rsidR="001156BD">
        <w:rPr>
          <w:rFonts w:eastAsia="Times New Roman"/>
          <w:iCs/>
          <w:shd w:val="clear" w:color="auto" w:fill="FFFFFF"/>
        </w:rPr>
        <w:t xml:space="preserve">. </w:t>
      </w:r>
      <w:r w:rsidR="001156BD">
        <w:rPr>
          <w:rFonts w:eastAsia="Times New Roman"/>
          <w:i/>
          <w:shd w:val="clear" w:color="auto" w:fill="FFFFFF"/>
        </w:rPr>
        <w:t xml:space="preserve">Id. </w:t>
      </w:r>
      <w:r w:rsidR="001226BA">
        <w:rPr>
          <w:rFonts w:eastAsia="Times New Roman"/>
          <w:iCs/>
          <w:shd w:val="clear" w:color="auto" w:fill="FFFFFF"/>
        </w:rPr>
        <w:t xml:space="preserve">The Kansas Court of Appeals noted that resolution of this issue involved a determination of whether the procedural language of </w:t>
      </w:r>
      <w:r w:rsidR="002602AB">
        <w:rPr>
          <w:rFonts w:eastAsia="Times New Roman"/>
          <w:iCs/>
          <w:shd w:val="clear" w:color="auto" w:fill="FFFFFF"/>
        </w:rPr>
        <w:t>two s</w:t>
      </w:r>
      <w:r w:rsidR="001226BA">
        <w:rPr>
          <w:rFonts w:eastAsia="Times New Roman"/>
          <w:iCs/>
          <w:shd w:val="clear" w:color="auto" w:fill="FFFFFF"/>
        </w:rPr>
        <w:t>ection</w:t>
      </w:r>
      <w:r w:rsidR="002602AB">
        <w:rPr>
          <w:rFonts w:eastAsia="Times New Roman"/>
          <w:iCs/>
          <w:shd w:val="clear" w:color="auto" w:fill="FFFFFF"/>
        </w:rPr>
        <w:t>s</w:t>
      </w:r>
      <w:r w:rsidR="001226BA">
        <w:rPr>
          <w:rFonts w:eastAsia="Times New Roman"/>
          <w:iCs/>
          <w:shd w:val="clear" w:color="auto" w:fill="FFFFFF"/>
        </w:rPr>
        <w:t xml:space="preserve"> in the Kansas Code for Care of Children </w:t>
      </w:r>
      <w:r w:rsidR="002602AB">
        <w:rPr>
          <w:rFonts w:eastAsia="Times New Roman"/>
          <w:iCs/>
          <w:shd w:val="clear" w:color="auto" w:fill="FFFFFF"/>
        </w:rPr>
        <w:t>are</w:t>
      </w:r>
      <w:r w:rsidR="001226BA">
        <w:rPr>
          <w:rFonts w:eastAsia="Times New Roman"/>
          <w:iCs/>
          <w:shd w:val="clear" w:color="auto" w:fill="FFFFFF"/>
        </w:rPr>
        <w:t xml:space="preserve"> </w:t>
      </w:r>
      <w:r w:rsidR="007F44F2">
        <w:rPr>
          <w:rFonts w:eastAsia="Times New Roman"/>
          <w:iCs/>
          <w:shd w:val="clear" w:color="auto" w:fill="FFFFFF"/>
        </w:rPr>
        <w:t>“</w:t>
      </w:r>
      <w:r w:rsidR="001226BA">
        <w:rPr>
          <w:rFonts w:eastAsia="Times New Roman"/>
          <w:iCs/>
          <w:shd w:val="clear" w:color="auto" w:fill="FFFFFF"/>
        </w:rPr>
        <w:t>mandatory or directory.</w:t>
      </w:r>
      <w:r w:rsidR="007F44F2">
        <w:rPr>
          <w:rFonts w:eastAsia="Times New Roman"/>
          <w:iCs/>
          <w:shd w:val="clear" w:color="auto" w:fill="FFFFFF"/>
        </w:rPr>
        <w:t>”</w:t>
      </w:r>
      <w:r w:rsidR="001226BA">
        <w:rPr>
          <w:rFonts w:eastAsia="Times New Roman"/>
          <w:iCs/>
          <w:shd w:val="clear" w:color="auto" w:fill="FFFFFF"/>
        </w:rPr>
        <w:t xml:space="preserve"> </w:t>
      </w:r>
      <w:r w:rsidR="00761572">
        <w:rPr>
          <w:rFonts w:eastAsia="Times New Roman"/>
          <w:i/>
          <w:shd w:val="clear" w:color="auto" w:fill="FFFFFF"/>
        </w:rPr>
        <w:t xml:space="preserve">Id. </w:t>
      </w:r>
      <w:r w:rsidR="002602AB">
        <w:rPr>
          <w:rFonts w:eastAsia="Times New Roman"/>
          <w:iCs/>
          <w:shd w:val="clear" w:color="auto" w:fill="FFFFFF"/>
        </w:rPr>
        <w:t xml:space="preserve">One section states the order of disposition may be entered </w:t>
      </w:r>
      <w:r w:rsidR="00190C9A">
        <w:rPr>
          <w:rFonts w:eastAsia="Times New Roman"/>
          <w:iCs/>
          <w:shd w:val="clear" w:color="auto" w:fill="FFFFFF"/>
        </w:rPr>
        <w:t>a</w:t>
      </w:r>
      <w:r w:rsidR="002602AB">
        <w:rPr>
          <w:rFonts w:eastAsia="Times New Roman"/>
          <w:iCs/>
          <w:shd w:val="clear" w:color="auto" w:fill="FFFFFF"/>
        </w:rPr>
        <w:t>t the time of the adjudication, but shall be entered within thirty days following adjudication, unless delayed for good caus</w:t>
      </w:r>
      <w:r w:rsidR="00761572">
        <w:rPr>
          <w:rFonts w:eastAsia="Times New Roman"/>
          <w:iCs/>
          <w:shd w:val="clear" w:color="auto" w:fill="FFFFFF"/>
        </w:rPr>
        <w:t>e; t</w:t>
      </w:r>
      <w:r w:rsidR="0088651A">
        <w:rPr>
          <w:rFonts w:eastAsia="Times New Roman"/>
          <w:iCs/>
          <w:shd w:val="clear" w:color="auto" w:fill="FFFFFF"/>
        </w:rPr>
        <w:t xml:space="preserve">he second states that those listed shall file pleadings alleging parent is unfit and requesting termination of parental rights within thirty days after the court has determined reintegration is not a viable alternative </w:t>
      </w:r>
      <w:r w:rsidR="00761572">
        <w:rPr>
          <w:rFonts w:eastAsia="Times New Roman"/>
          <w:iCs/>
          <w:shd w:val="clear" w:color="auto" w:fill="FFFFFF"/>
        </w:rPr>
        <w:t xml:space="preserve">and that the court shall set a hearing on such pleadings within ninety days of the filing. </w:t>
      </w:r>
      <w:r w:rsidR="00761572">
        <w:rPr>
          <w:rFonts w:eastAsia="Times New Roman"/>
          <w:i/>
          <w:shd w:val="clear" w:color="auto" w:fill="FFFFFF"/>
        </w:rPr>
        <w:t xml:space="preserve">Id. </w:t>
      </w:r>
      <w:r w:rsidR="007C4876">
        <w:rPr>
          <w:rFonts w:eastAsia="Times New Roman"/>
          <w:iCs/>
          <w:shd w:val="clear" w:color="auto" w:fill="FFFFFF"/>
        </w:rPr>
        <w:t xml:space="preserve">When looking at said language, the Court determined that the time </w:t>
      </w:r>
      <w:r w:rsidR="00B351A2">
        <w:rPr>
          <w:rFonts w:eastAsia="Times New Roman"/>
          <w:iCs/>
          <w:shd w:val="clear" w:color="auto" w:fill="FFFFFF"/>
        </w:rPr>
        <w:t>limits</w:t>
      </w:r>
      <w:r w:rsidR="007C4876">
        <w:rPr>
          <w:rFonts w:eastAsia="Times New Roman"/>
          <w:iCs/>
          <w:shd w:val="clear" w:color="auto" w:fill="FFFFFF"/>
        </w:rPr>
        <w:t xml:space="preserve"> </w:t>
      </w:r>
      <w:r w:rsidR="00B351A2">
        <w:rPr>
          <w:rFonts w:eastAsia="Times New Roman"/>
          <w:iCs/>
          <w:shd w:val="clear" w:color="auto" w:fill="FFFFFF"/>
        </w:rPr>
        <w:t>in such</w:t>
      </w:r>
      <w:r w:rsidR="007C4876">
        <w:rPr>
          <w:rFonts w:eastAsia="Times New Roman"/>
          <w:iCs/>
          <w:shd w:val="clear" w:color="auto" w:fill="FFFFFF"/>
        </w:rPr>
        <w:t xml:space="preserve"> case</w:t>
      </w:r>
      <w:r w:rsidR="00B351A2">
        <w:rPr>
          <w:rFonts w:eastAsia="Times New Roman"/>
          <w:iCs/>
          <w:shd w:val="clear" w:color="auto" w:fill="FFFFFF"/>
        </w:rPr>
        <w:t>s</w:t>
      </w:r>
      <w:r w:rsidR="007C4876">
        <w:rPr>
          <w:rFonts w:eastAsia="Times New Roman"/>
          <w:iCs/>
          <w:shd w:val="clear" w:color="auto" w:fill="FFFFFF"/>
        </w:rPr>
        <w:t xml:space="preserve"> </w:t>
      </w:r>
      <w:r w:rsidR="00B351A2">
        <w:rPr>
          <w:rFonts w:eastAsia="Times New Roman"/>
          <w:iCs/>
          <w:shd w:val="clear" w:color="auto" w:fill="FFFFFF"/>
        </w:rPr>
        <w:t>are</w:t>
      </w:r>
      <w:r w:rsidR="007C4876">
        <w:rPr>
          <w:rFonts w:eastAsia="Times New Roman"/>
          <w:iCs/>
          <w:shd w:val="clear" w:color="auto" w:fill="FFFFFF"/>
        </w:rPr>
        <w:t xml:space="preserve"> directory, not mandatory. </w:t>
      </w:r>
      <w:r w:rsidR="007C4876">
        <w:rPr>
          <w:rFonts w:eastAsia="Times New Roman"/>
          <w:i/>
          <w:shd w:val="clear" w:color="auto" w:fill="FFFFFF"/>
        </w:rPr>
        <w:t xml:space="preserve">Id. </w:t>
      </w:r>
      <w:r w:rsidR="007C4876">
        <w:rPr>
          <w:rFonts w:eastAsia="Times New Roman"/>
          <w:iCs/>
          <w:shd w:val="clear" w:color="auto" w:fill="FFFFFF"/>
        </w:rPr>
        <w:t>at 16.</w:t>
      </w:r>
    </w:p>
    <w:p w14:paraId="028E5CA4" w14:textId="77777777" w:rsidR="00761572" w:rsidRPr="00BE6D78" w:rsidRDefault="00761572" w:rsidP="00DE7A74">
      <w:pPr>
        <w:spacing w:line="480" w:lineRule="auto"/>
        <w:ind w:firstLine="720"/>
        <w:rPr>
          <w:rFonts w:eastAsia="Times New Roman"/>
          <w:i/>
          <w:shd w:val="clear" w:color="auto" w:fill="FFFFFF"/>
        </w:rPr>
      </w:pPr>
      <w:r>
        <w:rPr>
          <w:rFonts w:eastAsia="Times New Roman"/>
          <w:iCs/>
          <w:shd w:val="clear" w:color="auto" w:fill="FFFFFF"/>
        </w:rPr>
        <w:t>The Court</w:t>
      </w:r>
      <w:r w:rsidR="00205B6E">
        <w:rPr>
          <w:rFonts w:eastAsia="Times New Roman"/>
          <w:iCs/>
          <w:shd w:val="clear" w:color="auto" w:fill="FFFFFF"/>
        </w:rPr>
        <w:t xml:space="preserve"> also</w:t>
      </w:r>
      <w:r>
        <w:rPr>
          <w:rFonts w:eastAsia="Times New Roman"/>
          <w:iCs/>
          <w:shd w:val="clear" w:color="auto" w:fill="FFFFFF"/>
        </w:rPr>
        <w:t xml:space="preserve"> found that when the state seeks to terminate the relationship between a parent and child, it must do so by fundamentally fair procedures that meet the requisites of due process. </w:t>
      </w:r>
      <w:r>
        <w:rPr>
          <w:rFonts w:eastAsia="Times New Roman"/>
          <w:i/>
          <w:shd w:val="clear" w:color="auto" w:fill="FFFFFF"/>
        </w:rPr>
        <w:t xml:space="preserve">Id. </w:t>
      </w:r>
      <w:r>
        <w:rPr>
          <w:rFonts w:eastAsia="Times New Roman"/>
          <w:iCs/>
          <w:shd w:val="clear" w:color="auto" w:fill="FFFFFF"/>
        </w:rPr>
        <w:t>at 16</w:t>
      </w:r>
      <w:r w:rsidR="00932D0B">
        <w:rPr>
          <w:rFonts w:eastAsia="Times New Roman"/>
          <w:iCs/>
          <w:shd w:val="clear" w:color="auto" w:fill="FFFFFF"/>
        </w:rPr>
        <w:t xml:space="preserve">; </w:t>
      </w:r>
      <w:r w:rsidR="00932D0B" w:rsidRPr="00B351A2">
        <w:rPr>
          <w:rFonts w:eastAsia="Times New Roman"/>
          <w:i/>
          <w:iCs/>
          <w:shd w:val="clear" w:color="auto" w:fill="FFFFFF"/>
        </w:rPr>
        <w:t>In re J.L.D.</w:t>
      </w:r>
      <w:r w:rsidR="00932D0B">
        <w:rPr>
          <w:rFonts w:eastAsia="Times New Roman"/>
          <w:iCs/>
          <w:shd w:val="clear" w:color="auto" w:fill="FFFFFF"/>
        </w:rPr>
        <w:t>, 14 Kans. App. 2d. 487, 490 (Kans. App. 1990)</w:t>
      </w:r>
      <w:r>
        <w:rPr>
          <w:rFonts w:eastAsia="Times New Roman"/>
          <w:iCs/>
          <w:shd w:val="clear" w:color="auto" w:fill="FFFFFF"/>
        </w:rPr>
        <w:t xml:space="preserve">. </w:t>
      </w:r>
      <w:r w:rsidR="00932D0B">
        <w:rPr>
          <w:rFonts w:eastAsia="Times New Roman"/>
          <w:iCs/>
          <w:shd w:val="clear" w:color="auto" w:fill="FFFFFF"/>
        </w:rPr>
        <w:t xml:space="preserve">Hence, the question is what process is due. </w:t>
      </w:r>
      <w:r w:rsidR="00932D0B">
        <w:rPr>
          <w:rFonts w:eastAsia="Times New Roman"/>
          <w:i/>
          <w:shd w:val="clear" w:color="auto" w:fill="FFFFFF"/>
        </w:rPr>
        <w:t xml:space="preserve">Id. </w:t>
      </w:r>
      <w:r w:rsidR="007C4876">
        <w:rPr>
          <w:rFonts w:eastAsia="Times New Roman"/>
          <w:iCs/>
          <w:shd w:val="clear" w:color="auto" w:fill="FFFFFF"/>
        </w:rPr>
        <w:t>In answering this question, the Court state</w:t>
      </w:r>
      <w:r w:rsidR="00F6734E">
        <w:rPr>
          <w:rFonts w:eastAsia="Times New Roman"/>
          <w:iCs/>
          <w:shd w:val="clear" w:color="auto" w:fill="FFFFFF"/>
        </w:rPr>
        <w:t>d</w:t>
      </w:r>
      <w:r w:rsidR="007C4876">
        <w:rPr>
          <w:rFonts w:eastAsia="Times New Roman"/>
          <w:iCs/>
          <w:shd w:val="clear" w:color="auto" w:fill="FFFFFF"/>
        </w:rPr>
        <w:t xml:space="preserve"> that due process is not a static concept; rather, its requirements vary to assure the basic fairness of each particular action according to its circumstances. </w:t>
      </w:r>
      <w:r w:rsidR="007C4876">
        <w:rPr>
          <w:rFonts w:eastAsia="Times New Roman"/>
          <w:i/>
          <w:shd w:val="clear" w:color="auto" w:fill="FFFFFF"/>
        </w:rPr>
        <w:t>Id.</w:t>
      </w:r>
      <w:r w:rsidR="00B351A2">
        <w:rPr>
          <w:rFonts w:eastAsia="Times New Roman"/>
          <w:i/>
          <w:shd w:val="clear" w:color="auto" w:fill="FFFFFF"/>
        </w:rPr>
        <w:t xml:space="preserve"> </w:t>
      </w:r>
      <w:r w:rsidR="00B351A2">
        <w:rPr>
          <w:rFonts w:eastAsia="Times New Roman"/>
          <w:shd w:val="clear" w:color="auto" w:fill="FFFFFF"/>
        </w:rPr>
        <w:t>I</w:t>
      </w:r>
      <w:r w:rsidR="007C4876">
        <w:rPr>
          <w:rFonts w:eastAsia="Times New Roman"/>
          <w:iCs/>
          <w:shd w:val="clear" w:color="auto" w:fill="FFFFFF"/>
        </w:rPr>
        <w:t>t held that the record did not show that the father’s d</w:t>
      </w:r>
      <w:r w:rsidR="00B351A2">
        <w:rPr>
          <w:rFonts w:eastAsia="Times New Roman"/>
          <w:iCs/>
          <w:shd w:val="clear" w:color="auto" w:fill="FFFFFF"/>
        </w:rPr>
        <w:t>ue process rights were violated</w:t>
      </w:r>
      <w:r w:rsidR="007C4876">
        <w:rPr>
          <w:rFonts w:eastAsia="Times New Roman"/>
          <w:iCs/>
          <w:shd w:val="clear" w:color="auto" w:fill="FFFFFF"/>
        </w:rPr>
        <w:t xml:space="preserve"> </w:t>
      </w:r>
      <w:r w:rsidR="00B351A2" w:rsidRPr="00B351A2">
        <w:rPr>
          <w:rFonts w:eastAsia="Times New Roman"/>
          <w:shd w:val="clear" w:color="auto" w:fill="FFFFFF"/>
        </w:rPr>
        <w:t>because</w:t>
      </w:r>
      <w:r w:rsidR="00F6734E">
        <w:rPr>
          <w:rFonts w:eastAsia="Times New Roman"/>
          <w:iCs/>
          <w:shd w:val="clear" w:color="auto" w:fill="FFFFFF"/>
        </w:rPr>
        <w:t xml:space="preserve"> m</w:t>
      </w:r>
      <w:r w:rsidR="007C4876">
        <w:rPr>
          <w:rFonts w:eastAsia="Times New Roman"/>
          <w:iCs/>
          <w:shd w:val="clear" w:color="auto" w:fill="FFFFFF"/>
        </w:rPr>
        <w:t>any of the delays were either requested, agreed to, or caused by the father and some were made by the court to give the father more time to comply with the goals of integration</w:t>
      </w:r>
      <w:r w:rsidR="00B351A2">
        <w:rPr>
          <w:rFonts w:eastAsia="Times New Roman"/>
          <w:iCs/>
          <w:shd w:val="clear" w:color="auto" w:fill="FFFFFF"/>
        </w:rPr>
        <w:t>; in addition,</w:t>
      </w:r>
      <w:r w:rsidR="00BE6D78">
        <w:rPr>
          <w:rFonts w:eastAsia="Times New Roman"/>
          <w:iCs/>
          <w:shd w:val="clear" w:color="auto" w:fill="FFFFFF"/>
        </w:rPr>
        <w:t xml:space="preserve"> father </w:t>
      </w:r>
      <w:r w:rsidR="00B351A2">
        <w:rPr>
          <w:rFonts w:eastAsia="Times New Roman"/>
          <w:iCs/>
          <w:shd w:val="clear" w:color="auto" w:fill="FFFFFF"/>
        </w:rPr>
        <w:t xml:space="preserve">was not </w:t>
      </w:r>
      <w:r w:rsidR="00BE6D78">
        <w:rPr>
          <w:rFonts w:eastAsia="Times New Roman"/>
          <w:iCs/>
          <w:shd w:val="clear" w:color="auto" w:fill="FFFFFF"/>
        </w:rPr>
        <w:t xml:space="preserve">prejudiced by any delays. </w:t>
      </w:r>
      <w:r w:rsidR="00BE6D78">
        <w:rPr>
          <w:rFonts w:eastAsia="Times New Roman"/>
          <w:i/>
          <w:shd w:val="clear" w:color="auto" w:fill="FFFFFF"/>
        </w:rPr>
        <w:t xml:space="preserve">Id. </w:t>
      </w:r>
    </w:p>
    <w:p w14:paraId="2A84A917" w14:textId="77777777" w:rsidR="00B81FDD" w:rsidRPr="0071205A" w:rsidRDefault="0071205A" w:rsidP="00B81FDD">
      <w:pPr>
        <w:spacing w:line="480" w:lineRule="auto"/>
        <w:jc w:val="center"/>
        <w:rPr>
          <w:rFonts w:ascii="Times New Roman Bold" w:eastAsia="Times New Roman" w:hAnsi="Times New Roman Bold"/>
          <w:b/>
          <w:smallCaps/>
          <w:sz w:val="28"/>
          <w:szCs w:val="28"/>
        </w:rPr>
      </w:pPr>
      <w:r>
        <w:rPr>
          <w:rFonts w:ascii="Times New Roman Bold" w:eastAsia="Times New Roman" w:hAnsi="Times New Roman Bold"/>
          <w:b/>
          <w:smallCaps/>
          <w:sz w:val="28"/>
          <w:szCs w:val="28"/>
        </w:rPr>
        <w:t xml:space="preserve">Conclusion </w:t>
      </w:r>
    </w:p>
    <w:p w14:paraId="3E57A2F6" w14:textId="77777777" w:rsidR="002E163D" w:rsidRPr="00B81FDD" w:rsidRDefault="00B81FDD" w:rsidP="009569D2">
      <w:pPr>
        <w:spacing w:line="480" w:lineRule="auto"/>
        <w:ind w:firstLine="720"/>
        <w:rPr>
          <w:rFonts w:eastAsia="Times New Roman"/>
          <w:shd w:val="clear" w:color="auto" w:fill="FFFFFF"/>
        </w:rPr>
      </w:pPr>
      <w:r>
        <w:rPr>
          <w:rFonts w:eastAsia="Times New Roman"/>
          <w:shd w:val="clear" w:color="auto" w:fill="FFFFFF"/>
        </w:rPr>
        <w:t xml:space="preserve">To successfully argue that a delay in termination proceedings violates due </w:t>
      </w:r>
      <w:r w:rsidR="00B351A2">
        <w:rPr>
          <w:rFonts w:eastAsia="Times New Roman"/>
          <w:shd w:val="clear" w:color="auto" w:fill="FFFFFF"/>
        </w:rPr>
        <w:t>process, t</w:t>
      </w:r>
      <w:r w:rsidR="000D6513">
        <w:rPr>
          <w:rFonts w:eastAsia="Times New Roman"/>
          <w:shd w:val="clear" w:color="auto" w:fill="FFFFFF"/>
        </w:rPr>
        <w:t xml:space="preserve">he </w:t>
      </w:r>
      <w:r>
        <w:rPr>
          <w:rFonts w:eastAsia="Times New Roman"/>
          <w:shd w:val="clear" w:color="auto" w:fill="FFFFFF"/>
        </w:rPr>
        <w:t>parents must not hav</w:t>
      </w:r>
      <w:r w:rsidR="00B351A2">
        <w:rPr>
          <w:rFonts w:eastAsia="Times New Roman"/>
          <w:shd w:val="clear" w:color="auto" w:fill="FFFFFF"/>
        </w:rPr>
        <w:t>e contributed to the delay</w:t>
      </w:r>
      <w:r>
        <w:rPr>
          <w:rFonts w:eastAsia="Times New Roman"/>
          <w:shd w:val="clear" w:color="auto" w:fill="FFFFFF"/>
        </w:rPr>
        <w:t>.</w:t>
      </w:r>
      <w:r w:rsidR="000D6513">
        <w:rPr>
          <w:rFonts w:eastAsia="Times New Roman"/>
          <w:shd w:val="clear" w:color="auto" w:fill="FFFFFF"/>
        </w:rPr>
        <w:t xml:space="preserve"> </w:t>
      </w:r>
      <w:r>
        <w:rPr>
          <w:rFonts w:eastAsia="Times New Roman"/>
          <w:shd w:val="clear" w:color="auto" w:fill="FFFFFF"/>
        </w:rPr>
        <w:t xml:space="preserve">They </w:t>
      </w:r>
      <w:r w:rsidR="000D6513">
        <w:rPr>
          <w:rFonts w:eastAsia="Times New Roman"/>
          <w:shd w:val="clear" w:color="auto" w:fill="FFFFFF"/>
        </w:rPr>
        <w:t>should</w:t>
      </w:r>
      <w:r>
        <w:rPr>
          <w:rFonts w:eastAsia="Times New Roman"/>
          <w:shd w:val="clear" w:color="auto" w:fill="FFFFFF"/>
        </w:rPr>
        <w:t xml:space="preserve"> also take steps to mitigate the delay whenever possible</w:t>
      </w:r>
      <w:r w:rsidR="000D6513">
        <w:rPr>
          <w:rFonts w:eastAsia="Times New Roman"/>
          <w:shd w:val="clear" w:color="auto" w:fill="FFFFFF"/>
        </w:rPr>
        <w:t xml:space="preserve">; that is, they should move </w:t>
      </w:r>
      <w:r w:rsidR="00B351A2">
        <w:rPr>
          <w:rFonts w:eastAsia="Times New Roman"/>
          <w:shd w:val="clear" w:color="auto" w:fill="FFFFFF"/>
        </w:rPr>
        <w:t xml:space="preserve">for the court to </w:t>
      </w:r>
      <w:r>
        <w:rPr>
          <w:rFonts w:eastAsia="Times New Roman"/>
          <w:shd w:val="clear" w:color="auto" w:fill="FFFFFF"/>
        </w:rPr>
        <w:t xml:space="preserve">expedite </w:t>
      </w:r>
      <w:r w:rsidR="00B351A2">
        <w:rPr>
          <w:rFonts w:eastAsia="Times New Roman"/>
          <w:shd w:val="clear" w:color="auto" w:fill="FFFFFF"/>
        </w:rPr>
        <w:t>proceedings</w:t>
      </w:r>
      <w:r>
        <w:rPr>
          <w:rFonts w:eastAsia="Times New Roman"/>
          <w:shd w:val="clear" w:color="auto" w:fill="FFFFFF"/>
        </w:rPr>
        <w:t xml:space="preserve">. Parents must show that </w:t>
      </w:r>
      <w:r w:rsidR="00B351A2">
        <w:rPr>
          <w:rFonts w:eastAsia="Times New Roman"/>
          <w:shd w:val="clear" w:color="auto" w:fill="FFFFFF"/>
        </w:rPr>
        <w:t>any</w:t>
      </w:r>
      <w:r>
        <w:rPr>
          <w:rFonts w:eastAsia="Times New Roman"/>
          <w:shd w:val="clear" w:color="auto" w:fill="FFFFFF"/>
        </w:rPr>
        <w:t xml:space="preserve"> delay was “unreasonable,” and that the Department and the court “allow[ed] the process to drag on.” Finally, parents must be able to show that the delay was prejudicial</w:t>
      </w:r>
      <w:r w:rsidR="000D6513">
        <w:rPr>
          <w:rFonts w:eastAsia="Times New Roman"/>
          <w:shd w:val="clear" w:color="auto" w:fill="FFFFFF"/>
        </w:rPr>
        <w:t xml:space="preserve">: </w:t>
      </w:r>
      <w:r>
        <w:rPr>
          <w:rFonts w:eastAsia="Times New Roman"/>
          <w:shd w:val="clear" w:color="auto" w:fill="FFFFFF"/>
        </w:rPr>
        <w:t xml:space="preserve">that the outcome of the case would have been different had the delay not occurred. </w:t>
      </w:r>
      <w:r w:rsidRPr="00CA62C9">
        <w:rPr>
          <w:rFonts w:eastAsia="Times New Roman"/>
          <w:shd w:val="clear" w:color="auto" w:fill="FFFFFF"/>
        </w:rPr>
        <w:t xml:space="preserve">To show prejudice, parents should present evidence about </w:t>
      </w:r>
      <w:r w:rsidR="00CA62C9" w:rsidRPr="00CA62C9">
        <w:rPr>
          <w:rFonts w:eastAsia="Times New Roman"/>
          <w:shd w:val="clear" w:color="auto" w:fill="FFFFFF"/>
        </w:rPr>
        <w:t xml:space="preserve">the deterioration of the parent-child bond or the detriment of </w:t>
      </w:r>
      <w:r w:rsidR="00B351A2">
        <w:rPr>
          <w:rFonts w:eastAsia="Times New Roman"/>
          <w:shd w:val="clear" w:color="auto" w:fill="FFFFFF"/>
        </w:rPr>
        <w:t>bonds with substitute caregivers</w:t>
      </w:r>
      <w:r w:rsidR="00CA62C9" w:rsidRPr="00CA62C9">
        <w:rPr>
          <w:rFonts w:eastAsia="Times New Roman"/>
          <w:shd w:val="clear" w:color="auto" w:fill="FFFFFF"/>
        </w:rPr>
        <w:t>.</w:t>
      </w:r>
    </w:p>
    <w:sectPr w:rsidR="002E163D" w:rsidRPr="00B81FDD" w:rsidSect="00766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D5FAE" w14:textId="77777777" w:rsidR="009038EA" w:rsidRDefault="009038EA" w:rsidP="002E163D">
      <w:r>
        <w:separator/>
      </w:r>
    </w:p>
  </w:endnote>
  <w:endnote w:type="continuationSeparator" w:id="0">
    <w:p w14:paraId="5680B9E2" w14:textId="77777777" w:rsidR="009038EA" w:rsidRDefault="009038EA" w:rsidP="002E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31E2" w14:textId="77777777" w:rsidR="009038EA" w:rsidRDefault="009038EA" w:rsidP="002E163D">
      <w:r>
        <w:separator/>
      </w:r>
    </w:p>
  </w:footnote>
  <w:footnote w:type="continuationSeparator" w:id="0">
    <w:p w14:paraId="114C79A4" w14:textId="77777777" w:rsidR="009038EA" w:rsidRDefault="009038EA" w:rsidP="002E163D">
      <w:r>
        <w:continuationSeparator/>
      </w:r>
    </w:p>
  </w:footnote>
  <w:footnote w:id="1">
    <w:p w14:paraId="2A86A45D" w14:textId="1311EAA3" w:rsidR="007F44F2" w:rsidRDefault="007F44F2">
      <w:pPr>
        <w:pStyle w:val="FootnoteText"/>
      </w:pPr>
      <w:r>
        <w:rPr>
          <w:rStyle w:val="FootnoteReference"/>
        </w:rPr>
        <w:footnoteRef/>
      </w:r>
      <w:r>
        <w:t xml:space="preserve"> </w:t>
      </w:r>
      <w:r w:rsidRPr="007F44F2">
        <w:rPr>
          <w:i/>
        </w:rPr>
        <w:t>See id.</w:t>
      </w:r>
      <w:r>
        <w:t xml:space="preserve"> for definitions of terms used in Kansas child welfare proceedings.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9EA"/>
    <w:multiLevelType w:val="hybridMultilevel"/>
    <w:tmpl w:val="BAEA3B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24A91"/>
    <w:multiLevelType w:val="hybridMultilevel"/>
    <w:tmpl w:val="BC42D6AC"/>
    <w:lvl w:ilvl="0" w:tplc="0FF44EAE">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040A90"/>
    <w:multiLevelType w:val="hybridMultilevel"/>
    <w:tmpl w:val="FBD00B2C"/>
    <w:lvl w:ilvl="0" w:tplc="88046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023AB1"/>
    <w:multiLevelType w:val="hybridMultilevel"/>
    <w:tmpl w:val="B0683302"/>
    <w:lvl w:ilvl="0" w:tplc="B4500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154697"/>
    <w:multiLevelType w:val="hybridMultilevel"/>
    <w:tmpl w:val="1E1EEA42"/>
    <w:lvl w:ilvl="0" w:tplc="83A61FB8">
      <w:start w:val="1"/>
      <w:numFmt w:val="upperLetter"/>
      <w:lvlText w:val="%1."/>
      <w:lvlJc w:val="left"/>
      <w:pPr>
        <w:ind w:left="1440" w:hanging="360"/>
      </w:pPr>
      <w:rPr>
        <w:rFonts w:ascii="Times New Roman" w:hAnsi="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C34629"/>
    <w:multiLevelType w:val="hybridMultilevel"/>
    <w:tmpl w:val="A6F2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6347A"/>
    <w:multiLevelType w:val="hybridMultilevel"/>
    <w:tmpl w:val="ED78B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DC"/>
    <w:rsid w:val="000056DA"/>
    <w:rsid w:val="000076F2"/>
    <w:rsid w:val="00021869"/>
    <w:rsid w:val="00045249"/>
    <w:rsid w:val="00047E19"/>
    <w:rsid w:val="00062C9F"/>
    <w:rsid w:val="0006683D"/>
    <w:rsid w:val="00072FE8"/>
    <w:rsid w:val="00097619"/>
    <w:rsid w:val="000A1AEC"/>
    <w:rsid w:val="000A631E"/>
    <w:rsid w:val="000C77CA"/>
    <w:rsid w:val="000D6513"/>
    <w:rsid w:val="000E332D"/>
    <w:rsid w:val="00101C36"/>
    <w:rsid w:val="0010245A"/>
    <w:rsid w:val="0010682B"/>
    <w:rsid w:val="00111582"/>
    <w:rsid w:val="001156BD"/>
    <w:rsid w:val="001226BA"/>
    <w:rsid w:val="00136021"/>
    <w:rsid w:val="001505D2"/>
    <w:rsid w:val="00166139"/>
    <w:rsid w:val="00190C9A"/>
    <w:rsid w:val="001A26DE"/>
    <w:rsid w:val="001A5347"/>
    <w:rsid w:val="001A668F"/>
    <w:rsid w:val="001F2E86"/>
    <w:rsid w:val="00205B6E"/>
    <w:rsid w:val="002135EA"/>
    <w:rsid w:val="00224069"/>
    <w:rsid w:val="0025688D"/>
    <w:rsid w:val="002602AB"/>
    <w:rsid w:val="002649D5"/>
    <w:rsid w:val="00284FF6"/>
    <w:rsid w:val="002A790C"/>
    <w:rsid w:val="002C0493"/>
    <w:rsid w:val="002D24BA"/>
    <w:rsid w:val="002E163D"/>
    <w:rsid w:val="003015F7"/>
    <w:rsid w:val="003060E5"/>
    <w:rsid w:val="00325F61"/>
    <w:rsid w:val="00331E0E"/>
    <w:rsid w:val="0033501B"/>
    <w:rsid w:val="00335B9E"/>
    <w:rsid w:val="00345ACF"/>
    <w:rsid w:val="003506F7"/>
    <w:rsid w:val="00372E52"/>
    <w:rsid w:val="003730EB"/>
    <w:rsid w:val="003B4859"/>
    <w:rsid w:val="003B59D6"/>
    <w:rsid w:val="003C2EEA"/>
    <w:rsid w:val="003C3F47"/>
    <w:rsid w:val="003C5C6E"/>
    <w:rsid w:val="003C708F"/>
    <w:rsid w:val="003C73DC"/>
    <w:rsid w:val="003F3F86"/>
    <w:rsid w:val="00423EC1"/>
    <w:rsid w:val="004326D2"/>
    <w:rsid w:val="00432C2C"/>
    <w:rsid w:val="0043540F"/>
    <w:rsid w:val="00462437"/>
    <w:rsid w:val="00467550"/>
    <w:rsid w:val="00473CC3"/>
    <w:rsid w:val="00474C5F"/>
    <w:rsid w:val="0048188E"/>
    <w:rsid w:val="00485635"/>
    <w:rsid w:val="00490567"/>
    <w:rsid w:val="004A1EC4"/>
    <w:rsid w:val="004A3D9C"/>
    <w:rsid w:val="004A6B4F"/>
    <w:rsid w:val="004B4918"/>
    <w:rsid w:val="004C3289"/>
    <w:rsid w:val="004D7848"/>
    <w:rsid w:val="005108C6"/>
    <w:rsid w:val="00516909"/>
    <w:rsid w:val="00521EBB"/>
    <w:rsid w:val="00524C6A"/>
    <w:rsid w:val="00541A29"/>
    <w:rsid w:val="00541FD0"/>
    <w:rsid w:val="00564846"/>
    <w:rsid w:val="0056793D"/>
    <w:rsid w:val="0058142F"/>
    <w:rsid w:val="005958A9"/>
    <w:rsid w:val="00595FA7"/>
    <w:rsid w:val="005A6734"/>
    <w:rsid w:val="005D05B8"/>
    <w:rsid w:val="005D4D9E"/>
    <w:rsid w:val="005D4EB7"/>
    <w:rsid w:val="005E0365"/>
    <w:rsid w:val="005E42F8"/>
    <w:rsid w:val="00600835"/>
    <w:rsid w:val="0061212B"/>
    <w:rsid w:val="00636E14"/>
    <w:rsid w:val="00641C05"/>
    <w:rsid w:val="0064361B"/>
    <w:rsid w:val="0066218C"/>
    <w:rsid w:val="00663244"/>
    <w:rsid w:val="00664D8A"/>
    <w:rsid w:val="00676C5C"/>
    <w:rsid w:val="00682105"/>
    <w:rsid w:val="006A3430"/>
    <w:rsid w:val="006B3E2A"/>
    <w:rsid w:val="006B7572"/>
    <w:rsid w:val="006E187C"/>
    <w:rsid w:val="006E1C98"/>
    <w:rsid w:val="006F0816"/>
    <w:rsid w:val="007026D2"/>
    <w:rsid w:val="00706677"/>
    <w:rsid w:val="00707819"/>
    <w:rsid w:val="0071000C"/>
    <w:rsid w:val="0071205A"/>
    <w:rsid w:val="00714FCA"/>
    <w:rsid w:val="0071595F"/>
    <w:rsid w:val="007250A0"/>
    <w:rsid w:val="00725442"/>
    <w:rsid w:val="00736FEB"/>
    <w:rsid w:val="007564E6"/>
    <w:rsid w:val="00761572"/>
    <w:rsid w:val="00766381"/>
    <w:rsid w:val="00792F97"/>
    <w:rsid w:val="007A0353"/>
    <w:rsid w:val="007A2271"/>
    <w:rsid w:val="007A6401"/>
    <w:rsid w:val="007B0862"/>
    <w:rsid w:val="007B2F56"/>
    <w:rsid w:val="007C4876"/>
    <w:rsid w:val="007C4926"/>
    <w:rsid w:val="007D67FD"/>
    <w:rsid w:val="007E129E"/>
    <w:rsid w:val="007E4AAA"/>
    <w:rsid w:val="007E699F"/>
    <w:rsid w:val="007F0066"/>
    <w:rsid w:val="007F44F2"/>
    <w:rsid w:val="0086695F"/>
    <w:rsid w:val="0087298D"/>
    <w:rsid w:val="00873531"/>
    <w:rsid w:val="0088651A"/>
    <w:rsid w:val="008A6E63"/>
    <w:rsid w:val="008C0B48"/>
    <w:rsid w:val="008C22B4"/>
    <w:rsid w:val="008C7D83"/>
    <w:rsid w:val="008E1583"/>
    <w:rsid w:val="008E3718"/>
    <w:rsid w:val="008E4642"/>
    <w:rsid w:val="008E74BD"/>
    <w:rsid w:val="009038EA"/>
    <w:rsid w:val="00903CC6"/>
    <w:rsid w:val="00903E63"/>
    <w:rsid w:val="00904CD6"/>
    <w:rsid w:val="00914392"/>
    <w:rsid w:val="0092032D"/>
    <w:rsid w:val="0092175E"/>
    <w:rsid w:val="00932D0B"/>
    <w:rsid w:val="0094307F"/>
    <w:rsid w:val="009444B4"/>
    <w:rsid w:val="00946142"/>
    <w:rsid w:val="009569D2"/>
    <w:rsid w:val="00961208"/>
    <w:rsid w:val="00971D16"/>
    <w:rsid w:val="00980185"/>
    <w:rsid w:val="00990F11"/>
    <w:rsid w:val="00995EE8"/>
    <w:rsid w:val="009968F8"/>
    <w:rsid w:val="009B0E19"/>
    <w:rsid w:val="009C3658"/>
    <w:rsid w:val="00A02524"/>
    <w:rsid w:val="00A0265D"/>
    <w:rsid w:val="00A053FA"/>
    <w:rsid w:val="00A17D10"/>
    <w:rsid w:val="00A265B3"/>
    <w:rsid w:val="00A27E6B"/>
    <w:rsid w:val="00A34505"/>
    <w:rsid w:val="00A40AB8"/>
    <w:rsid w:val="00A46F26"/>
    <w:rsid w:val="00A51FE2"/>
    <w:rsid w:val="00A52A4A"/>
    <w:rsid w:val="00A57205"/>
    <w:rsid w:val="00A579A7"/>
    <w:rsid w:val="00A60CCC"/>
    <w:rsid w:val="00A63F3F"/>
    <w:rsid w:val="00A67C59"/>
    <w:rsid w:val="00A7121B"/>
    <w:rsid w:val="00A902ED"/>
    <w:rsid w:val="00A96AD4"/>
    <w:rsid w:val="00AA1DD1"/>
    <w:rsid w:val="00AB15B6"/>
    <w:rsid w:val="00AB3F63"/>
    <w:rsid w:val="00AC293E"/>
    <w:rsid w:val="00AC46AB"/>
    <w:rsid w:val="00AD08BE"/>
    <w:rsid w:val="00AF7C62"/>
    <w:rsid w:val="00B01894"/>
    <w:rsid w:val="00B0579D"/>
    <w:rsid w:val="00B07CA5"/>
    <w:rsid w:val="00B112FC"/>
    <w:rsid w:val="00B31C95"/>
    <w:rsid w:val="00B31E6B"/>
    <w:rsid w:val="00B351A2"/>
    <w:rsid w:val="00B4095A"/>
    <w:rsid w:val="00B45A45"/>
    <w:rsid w:val="00B54537"/>
    <w:rsid w:val="00B77CCC"/>
    <w:rsid w:val="00B81FDD"/>
    <w:rsid w:val="00B8490C"/>
    <w:rsid w:val="00B85BAF"/>
    <w:rsid w:val="00B9243E"/>
    <w:rsid w:val="00B9350F"/>
    <w:rsid w:val="00BA1A91"/>
    <w:rsid w:val="00BC47E7"/>
    <w:rsid w:val="00BC79C4"/>
    <w:rsid w:val="00BD4A81"/>
    <w:rsid w:val="00BE00B4"/>
    <w:rsid w:val="00BE6D78"/>
    <w:rsid w:val="00C0311D"/>
    <w:rsid w:val="00C177F1"/>
    <w:rsid w:val="00C27D6C"/>
    <w:rsid w:val="00C4458C"/>
    <w:rsid w:val="00C4662A"/>
    <w:rsid w:val="00C53027"/>
    <w:rsid w:val="00C708DC"/>
    <w:rsid w:val="00C81581"/>
    <w:rsid w:val="00C83023"/>
    <w:rsid w:val="00C94094"/>
    <w:rsid w:val="00C977E0"/>
    <w:rsid w:val="00CA62C9"/>
    <w:rsid w:val="00CB7097"/>
    <w:rsid w:val="00CC74EA"/>
    <w:rsid w:val="00CE50B2"/>
    <w:rsid w:val="00CE529F"/>
    <w:rsid w:val="00CF2132"/>
    <w:rsid w:val="00CF477F"/>
    <w:rsid w:val="00CF7CEA"/>
    <w:rsid w:val="00D013A7"/>
    <w:rsid w:val="00D0462A"/>
    <w:rsid w:val="00D0755B"/>
    <w:rsid w:val="00D1187A"/>
    <w:rsid w:val="00D1231C"/>
    <w:rsid w:val="00D24472"/>
    <w:rsid w:val="00D25860"/>
    <w:rsid w:val="00D32013"/>
    <w:rsid w:val="00D61863"/>
    <w:rsid w:val="00D634D2"/>
    <w:rsid w:val="00D8173E"/>
    <w:rsid w:val="00D83758"/>
    <w:rsid w:val="00D93498"/>
    <w:rsid w:val="00D95506"/>
    <w:rsid w:val="00DB5279"/>
    <w:rsid w:val="00DC0960"/>
    <w:rsid w:val="00DC6006"/>
    <w:rsid w:val="00DE7A74"/>
    <w:rsid w:val="00DF786A"/>
    <w:rsid w:val="00E22161"/>
    <w:rsid w:val="00E41677"/>
    <w:rsid w:val="00E44B69"/>
    <w:rsid w:val="00E5261E"/>
    <w:rsid w:val="00E52852"/>
    <w:rsid w:val="00E52A65"/>
    <w:rsid w:val="00E54437"/>
    <w:rsid w:val="00E66F5A"/>
    <w:rsid w:val="00E713F5"/>
    <w:rsid w:val="00E758CA"/>
    <w:rsid w:val="00E8227A"/>
    <w:rsid w:val="00E835DA"/>
    <w:rsid w:val="00EB6169"/>
    <w:rsid w:val="00EB7C03"/>
    <w:rsid w:val="00EC4892"/>
    <w:rsid w:val="00F01E68"/>
    <w:rsid w:val="00F23F43"/>
    <w:rsid w:val="00F336D3"/>
    <w:rsid w:val="00F520D8"/>
    <w:rsid w:val="00F60C73"/>
    <w:rsid w:val="00F6734E"/>
    <w:rsid w:val="00F84ABE"/>
    <w:rsid w:val="00F8615A"/>
    <w:rsid w:val="00FA1701"/>
    <w:rsid w:val="00FA7F93"/>
    <w:rsid w:val="00FD0125"/>
    <w:rsid w:val="00FD3B4F"/>
    <w:rsid w:val="00FD66F7"/>
    <w:rsid w:val="00FE45DA"/>
    <w:rsid w:val="00FF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2D0DD"/>
  <w15:docId w15:val="{E0EF21A1-2F05-4EB7-B030-68A8949B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8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8DC"/>
    <w:pPr>
      <w:ind w:left="720"/>
      <w:contextualSpacing/>
    </w:pPr>
  </w:style>
  <w:style w:type="character" w:customStyle="1" w:styleId="cohl">
    <w:name w:val="co_hl"/>
    <w:basedOn w:val="DefaultParagraphFont"/>
    <w:rsid w:val="009968F8"/>
  </w:style>
  <w:style w:type="character" w:styleId="CommentReference">
    <w:name w:val="annotation reference"/>
    <w:basedOn w:val="DefaultParagraphFont"/>
    <w:uiPriority w:val="99"/>
    <w:semiHidden/>
    <w:unhideWhenUsed/>
    <w:rsid w:val="00CB7097"/>
    <w:rPr>
      <w:sz w:val="16"/>
      <w:szCs w:val="16"/>
    </w:rPr>
  </w:style>
  <w:style w:type="paragraph" w:styleId="CommentText">
    <w:name w:val="annotation text"/>
    <w:basedOn w:val="Normal"/>
    <w:link w:val="CommentTextChar"/>
    <w:uiPriority w:val="99"/>
    <w:semiHidden/>
    <w:unhideWhenUsed/>
    <w:rsid w:val="00CB7097"/>
    <w:rPr>
      <w:sz w:val="20"/>
      <w:szCs w:val="20"/>
    </w:rPr>
  </w:style>
  <w:style w:type="character" w:customStyle="1" w:styleId="CommentTextChar">
    <w:name w:val="Comment Text Char"/>
    <w:basedOn w:val="DefaultParagraphFont"/>
    <w:link w:val="CommentText"/>
    <w:uiPriority w:val="99"/>
    <w:semiHidden/>
    <w:rsid w:val="00CB70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7097"/>
    <w:rPr>
      <w:b/>
      <w:bCs/>
    </w:rPr>
  </w:style>
  <w:style w:type="character" w:customStyle="1" w:styleId="CommentSubjectChar">
    <w:name w:val="Comment Subject Char"/>
    <w:basedOn w:val="CommentTextChar"/>
    <w:link w:val="CommentSubject"/>
    <w:uiPriority w:val="99"/>
    <w:semiHidden/>
    <w:rsid w:val="00CB709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B7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097"/>
    <w:rPr>
      <w:rFonts w:ascii="Segoe UI" w:hAnsi="Segoe UI" w:cs="Segoe UI"/>
      <w:sz w:val="18"/>
      <w:szCs w:val="18"/>
    </w:rPr>
  </w:style>
  <w:style w:type="paragraph" w:styleId="FootnoteText">
    <w:name w:val="footnote text"/>
    <w:basedOn w:val="Normal"/>
    <w:link w:val="FootnoteTextChar"/>
    <w:uiPriority w:val="99"/>
    <w:semiHidden/>
    <w:unhideWhenUsed/>
    <w:rsid w:val="007F44F2"/>
    <w:rPr>
      <w:sz w:val="20"/>
      <w:szCs w:val="20"/>
    </w:rPr>
  </w:style>
  <w:style w:type="character" w:customStyle="1" w:styleId="FootnoteTextChar">
    <w:name w:val="Footnote Text Char"/>
    <w:basedOn w:val="DefaultParagraphFont"/>
    <w:link w:val="FootnoteText"/>
    <w:uiPriority w:val="99"/>
    <w:semiHidden/>
    <w:rsid w:val="007F44F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F4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2226">
      <w:bodyDiv w:val="1"/>
      <w:marLeft w:val="0"/>
      <w:marRight w:val="0"/>
      <w:marTop w:val="0"/>
      <w:marBottom w:val="0"/>
      <w:divBdr>
        <w:top w:val="none" w:sz="0" w:space="0" w:color="auto"/>
        <w:left w:val="none" w:sz="0" w:space="0" w:color="auto"/>
        <w:bottom w:val="none" w:sz="0" w:space="0" w:color="auto"/>
        <w:right w:val="none" w:sz="0" w:space="0" w:color="auto"/>
      </w:divBdr>
      <w:divsChild>
        <w:div w:id="330568791">
          <w:marLeft w:val="0"/>
          <w:marRight w:val="0"/>
          <w:marTop w:val="0"/>
          <w:marBottom w:val="0"/>
          <w:divBdr>
            <w:top w:val="none" w:sz="0" w:space="0" w:color="auto"/>
            <w:left w:val="none" w:sz="0" w:space="0" w:color="auto"/>
            <w:bottom w:val="none" w:sz="0" w:space="0" w:color="auto"/>
            <w:right w:val="none" w:sz="0" w:space="0" w:color="auto"/>
          </w:divBdr>
          <w:divsChild>
            <w:div w:id="956302854">
              <w:marLeft w:val="0"/>
              <w:marRight w:val="0"/>
              <w:marTop w:val="0"/>
              <w:marBottom w:val="0"/>
              <w:divBdr>
                <w:top w:val="none" w:sz="0" w:space="0" w:color="auto"/>
                <w:left w:val="none" w:sz="0" w:space="0" w:color="auto"/>
                <w:bottom w:val="none" w:sz="0" w:space="0" w:color="auto"/>
                <w:right w:val="none" w:sz="0" w:space="0" w:color="auto"/>
              </w:divBdr>
            </w:div>
          </w:divsChild>
        </w:div>
        <w:div w:id="1686859210">
          <w:marLeft w:val="0"/>
          <w:marRight w:val="0"/>
          <w:marTop w:val="0"/>
          <w:marBottom w:val="0"/>
          <w:divBdr>
            <w:top w:val="none" w:sz="0" w:space="0" w:color="auto"/>
            <w:left w:val="none" w:sz="0" w:space="0" w:color="auto"/>
            <w:bottom w:val="none" w:sz="0" w:space="0" w:color="auto"/>
            <w:right w:val="none" w:sz="0" w:space="0" w:color="auto"/>
          </w:divBdr>
          <w:divsChild>
            <w:div w:id="1486554518">
              <w:marLeft w:val="0"/>
              <w:marRight w:val="0"/>
              <w:marTop w:val="0"/>
              <w:marBottom w:val="0"/>
              <w:divBdr>
                <w:top w:val="none" w:sz="0" w:space="0" w:color="auto"/>
                <w:left w:val="none" w:sz="0" w:space="0" w:color="auto"/>
                <w:bottom w:val="none" w:sz="0" w:space="0" w:color="auto"/>
                <w:right w:val="none" w:sz="0" w:space="0" w:color="auto"/>
              </w:divBdr>
            </w:div>
          </w:divsChild>
        </w:div>
        <w:div w:id="848711472">
          <w:marLeft w:val="0"/>
          <w:marRight w:val="0"/>
          <w:marTop w:val="0"/>
          <w:marBottom w:val="0"/>
          <w:divBdr>
            <w:top w:val="none" w:sz="0" w:space="0" w:color="auto"/>
            <w:left w:val="none" w:sz="0" w:space="0" w:color="auto"/>
            <w:bottom w:val="none" w:sz="0" w:space="0" w:color="auto"/>
            <w:right w:val="none" w:sz="0" w:space="0" w:color="auto"/>
          </w:divBdr>
          <w:divsChild>
            <w:div w:id="1987077769">
              <w:marLeft w:val="0"/>
              <w:marRight w:val="0"/>
              <w:marTop w:val="0"/>
              <w:marBottom w:val="0"/>
              <w:divBdr>
                <w:top w:val="none" w:sz="0" w:space="0" w:color="auto"/>
                <w:left w:val="none" w:sz="0" w:space="0" w:color="auto"/>
                <w:bottom w:val="none" w:sz="0" w:space="0" w:color="auto"/>
                <w:right w:val="none" w:sz="0" w:space="0" w:color="auto"/>
              </w:divBdr>
            </w:div>
          </w:divsChild>
        </w:div>
        <w:div w:id="816607170">
          <w:marLeft w:val="0"/>
          <w:marRight w:val="0"/>
          <w:marTop w:val="0"/>
          <w:marBottom w:val="0"/>
          <w:divBdr>
            <w:top w:val="none" w:sz="0" w:space="0" w:color="auto"/>
            <w:left w:val="none" w:sz="0" w:space="0" w:color="auto"/>
            <w:bottom w:val="none" w:sz="0" w:space="0" w:color="auto"/>
            <w:right w:val="none" w:sz="0" w:space="0" w:color="auto"/>
          </w:divBdr>
          <w:divsChild>
            <w:div w:id="21446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634">
      <w:bodyDiv w:val="1"/>
      <w:marLeft w:val="0"/>
      <w:marRight w:val="0"/>
      <w:marTop w:val="0"/>
      <w:marBottom w:val="0"/>
      <w:divBdr>
        <w:top w:val="none" w:sz="0" w:space="0" w:color="auto"/>
        <w:left w:val="none" w:sz="0" w:space="0" w:color="auto"/>
        <w:bottom w:val="none" w:sz="0" w:space="0" w:color="auto"/>
        <w:right w:val="none" w:sz="0" w:space="0" w:color="auto"/>
      </w:divBdr>
      <w:divsChild>
        <w:div w:id="713116603">
          <w:marLeft w:val="0"/>
          <w:marRight w:val="0"/>
          <w:marTop w:val="0"/>
          <w:marBottom w:val="0"/>
          <w:divBdr>
            <w:top w:val="none" w:sz="0" w:space="0" w:color="auto"/>
            <w:left w:val="none" w:sz="0" w:space="0" w:color="auto"/>
            <w:bottom w:val="none" w:sz="0" w:space="0" w:color="auto"/>
            <w:right w:val="none" w:sz="0" w:space="0" w:color="auto"/>
          </w:divBdr>
        </w:div>
      </w:divsChild>
    </w:div>
    <w:div w:id="1845851065">
      <w:bodyDiv w:val="1"/>
      <w:marLeft w:val="0"/>
      <w:marRight w:val="0"/>
      <w:marTop w:val="0"/>
      <w:marBottom w:val="0"/>
      <w:divBdr>
        <w:top w:val="none" w:sz="0" w:space="0" w:color="auto"/>
        <w:left w:val="none" w:sz="0" w:space="0" w:color="auto"/>
        <w:bottom w:val="none" w:sz="0" w:space="0" w:color="auto"/>
        <w:right w:val="none" w:sz="0" w:space="0" w:color="auto"/>
      </w:divBdr>
      <w:divsChild>
        <w:div w:id="913970747">
          <w:marLeft w:val="0"/>
          <w:marRight w:val="0"/>
          <w:marTop w:val="0"/>
          <w:marBottom w:val="0"/>
          <w:divBdr>
            <w:top w:val="none" w:sz="0" w:space="0" w:color="auto"/>
            <w:left w:val="none" w:sz="0" w:space="0" w:color="auto"/>
            <w:bottom w:val="none" w:sz="0" w:space="0" w:color="auto"/>
            <w:right w:val="none" w:sz="0" w:space="0" w:color="auto"/>
          </w:divBdr>
        </w:div>
      </w:divsChild>
    </w:div>
    <w:div w:id="1857576496">
      <w:bodyDiv w:val="1"/>
      <w:marLeft w:val="0"/>
      <w:marRight w:val="0"/>
      <w:marTop w:val="0"/>
      <w:marBottom w:val="0"/>
      <w:divBdr>
        <w:top w:val="none" w:sz="0" w:space="0" w:color="auto"/>
        <w:left w:val="none" w:sz="0" w:space="0" w:color="auto"/>
        <w:bottom w:val="none" w:sz="0" w:space="0" w:color="auto"/>
        <w:right w:val="none" w:sz="0" w:space="0" w:color="auto"/>
      </w:divBdr>
      <w:divsChild>
        <w:div w:id="1491754157">
          <w:marLeft w:val="0"/>
          <w:marRight w:val="0"/>
          <w:marTop w:val="0"/>
          <w:marBottom w:val="0"/>
          <w:divBdr>
            <w:top w:val="none" w:sz="0" w:space="0" w:color="auto"/>
            <w:left w:val="none" w:sz="0" w:space="0" w:color="auto"/>
            <w:bottom w:val="none" w:sz="0" w:space="0" w:color="auto"/>
            <w:right w:val="none" w:sz="0" w:space="0" w:color="auto"/>
          </w:divBdr>
        </w:div>
      </w:divsChild>
    </w:div>
    <w:div w:id="1959026812">
      <w:bodyDiv w:val="1"/>
      <w:marLeft w:val="0"/>
      <w:marRight w:val="0"/>
      <w:marTop w:val="0"/>
      <w:marBottom w:val="0"/>
      <w:divBdr>
        <w:top w:val="none" w:sz="0" w:space="0" w:color="auto"/>
        <w:left w:val="none" w:sz="0" w:space="0" w:color="auto"/>
        <w:bottom w:val="none" w:sz="0" w:space="0" w:color="auto"/>
        <w:right w:val="none" w:sz="0" w:space="0" w:color="auto"/>
      </w:divBdr>
      <w:divsChild>
        <w:div w:id="36662376">
          <w:marLeft w:val="0"/>
          <w:marRight w:val="0"/>
          <w:marTop w:val="0"/>
          <w:marBottom w:val="0"/>
          <w:divBdr>
            <w:top w:val="none" w:sz="0" w:space="0" w:color="auto"/>
            <w:left w:val="none" w:sz="0" w:space="0" w:color="auto"/>
            <w:bottom w:val="none" w:sz="0" w:space="0" w:color="auto"/>
            <w:right w:val="none" w:sz="0" w:space="0" w:color="auto"/>
          </w:divBdr>
        </w:div>
      </w:divsChild>
    </w:div>
    <w:div w:id="2052270122">
      <w:bodyDiv w:val="1"/>
      <w:marLeft w:val="0"/>
      <w:marRight w:val="0"/>
      <w:marTop w:val="0"/>
      <w:marBottom w:val="0"/>
      <w:divBdr>
        <w:top w:val="none" w:sz="0" w:space="0" w:color="auto"/>
        <w:left w:val="none" w:sz="0" w:space="0" w:color="auto"/>
        <w:bottom w:val="none" w:sz="0" w:space="0" w:color="auto"/>
        <w:right w:val="none" w:sz="0" w:space="0" w:color="auto"/>
      </w:divBdr>
      <w:divsChild>
        <w:div w:id="50983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E0AC-5996-4190-98D2-20F8FDD4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Hopkins</dc:creator>
  <cp:lastModifiedBy>Sarah LoPresti</cp:lastModifiedBy>
  <cp:revision>2</cp:revision>
  <dcterms:created xsi:type="dcterms:W3CDTF">2020-12-23T13:13:00Z</dcterms:created>
  <dcterms:modified xsi:type="dcterms:W3CDTF">2020-12-23T13:13:00Z</dcterms:modified>
</cp:coreProperties>
</file>