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4900" w14:textId="77777777" w:rsidR="00E6115A" w:rsidRPr="00B7739A" w:rsidRDefault="00E6115A" w:rsidP="00E6115A">
      <w:pPr>
        <w:jc w:val="center"/>
        <w:rPr>
          <w:b/>
          <w:i/>
        </w:rPr>
      </w:pPr>
      <w:r w:rsidRPr="00B7739A">
        <w:rPr>
          <w:b/>
          <w:i/>
        </w:rPr>
        <w:t>[Please note:  This is a memorandum by a law student intern.  It is intended to jump-start your own research.  We have not Shepardized the cases or determined that the student’s analysis of the cases or other sources is correct.]</w:t>
      </w:r>
    </w:p>
    <w:p w14:paraId="2BF8177E" w14:textId="77777777" w:rsidR="00E6115A" w:rsidRDefault="00E6115A" w:rsidP="00127869">
      <w:pPr>
        <w:jc w:val="center"/>
        <w:rPr>
          <w:rFonts w:ascii="Times New Roman" w:hAnsi="Times New Roman" w:cs="Times New Roman"/>
          <w:b/>
        </w:rPr>
      </w:pPr>
    </w:p>
    <w:p w14:paraId="1BF5FABC" w14:textId="77777777" w:rsidR="00E6115A" w:rsidRDefault="00E6115A" w:rsidP="00127869">
      <w:pPr>
        <w:jc w:val="center"/>
        <w:rPr>
          <w:rFonts w:ascii="Times New Roman" w:hAnsi="Times New Roman" w:cs="Times New Roman"/>
          <w:b/>
        </w:rPr>
      </w:pPr>
    </w:p>
    <w:p w14:paraId="69FADD5D" w14:textId="21BAF281" w:rsidR="00127869" w:rsidRPr="002A2BAA" w:rsidRDefault="00127869" w:rsidP="00127869">
      <w:pPr>
        <w:jc w:val="center"/>
        <w:rPr>
          <w:rFonts w:ascii="Times New Roman" w:hAnsi="Times New Roman" w:cs="Times New Roman"/>
          <w:b/>
        </w:rPr>
      </w:pPr>
      <w:r w:rsidRPr="002A2BAA">
        <w:rPr>
          <w:rFonts w:ascii="Times New Roman" w:hAnsi="Times New Roman" w:cs="Times New Roman"/>
          <w:b/>
        </w:rPr>
        <w:t>MEMORANDUM</w:t>
      </w:r>
    </w:p>
    <w:p w14:paraId="580B3A2F" w14:textId="77777777" w:rsidR="00127869" w:rsidRDefault="00127869" w:rsidP="00127869">
      <w:pPr>
        <w:rPr>
          <w:rFonts w:ascii="Times New Roman" w:hAnsi="Times New Roman" w:cs="Times New Roman"/>
        </w:rPr>
      </w:pPr>
    </w:p>
    <w:p w14:paraId="41C41183" w14:textId="47DD3EA7" w:rsidR="00127869" w:rsidRDefault="00127869" w:rsidP="00127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115A">
        <w:rPr>
          <w:rFonts w:ascii="Times New Roman" w:hAnsi="Times New Roman" w:cs="Times New Roman"/>
        </w:rPr>
        <w:t>CAFL Appellate Panel Support Unit</w:t>
      </w:r>
    </w:p>
    <w:p w14:paraId="19E0B2C6" w14:textId="27AFCA35" w:rsidR="00127869" w:rsidRDefault="00127869" w:rsidP="00127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</w:rPr>
        <w:tab/>
      </w:r>
      <w:r w:rsidR="00E6115A">
        <w:rPr>
          <w:rFonts w:ascii="Times New Roman" w:hAnsi="Times New Roman" w:cs="Times New Roman"/>
        </w:rPr>
        <w:t>Law Student Intern (JF)</w:t>
      </w:r>
    </w:p>
    <w:p w14:paraId="5C3703C9" w14:textId="3C619915" w:rsidR="00127869" w:rsidRDefault="00127869" w:rsidP="0012786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>
        <w:rPr>
          <w:rFonts w:ascii="Times New Roman" w:hAnsi="Times New Roman" w:cs="Times New Roman"/>
        </w:rPr>
        <w:tab/>
        <w:t>“Forcing” Settlements</w:t>
      </w:r>
    </w:p>
    <w:p w14:paraId="45991627" w14:textId="58F34619" w:rsidR="00127869" w:rsidRDefault="00127869" w:rsidP="00127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ab/>
        <w:t>June</w:t>
      </w:r>
      <w:r w:rsidR="00E611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2020</w:t>
      </w:r>
    </w:p>
    <w:p w14:paraId="1CF3B1BC" w14:textId="77777777" w:rsidR="00127869" w:rsidRDefault="00127869" w:rsidP="0012786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BF62B6C" w14:textId="77777777" w:rsidR="00127869" w:rsidRDefault="00127869" w:rsidP="00127869">
      <w:pPr>
        <w:rPr>
          <w:rFonts w:ascii="Times New Roman" w:hAnsi="Times New Roman" w:cs="Times New Roman"/>
        </w:rPr>
      </w:pPr>
    </w:p>
    <w:p w14:paraId="319D0CF7" w14:textId="0D83C1C2" w:rsidR="00087208" w:rsidRPr="00D0437F" w:rsidRDefault="00127869" w:rsidP="005025A2">
      <w:pPr>
        <w:pStyle w:val="ListParagraph"/>
        <w:numPr>
          <w:ilvl w:val="0"/>
          <w:numId w:val="5"/>
        </w:numPr>
        <w:spacing w:line="480" w:lineRule="auto"/>
        <w:jc w:val="center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>Question Presented</w:t>
      </w:r>
    </w:p>
    <w:p w14:paraId="6514F487" w14:textId="1488C9FF" w:rsidR="00127869" w:rsidRPr="00127869" w:rsidRDefault="00127869" w:rsidP="005025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does a judge’s encouragement to settle </w:t>
      </w:r>
      <w:r w:rsidR="009F3A09">
        <w:rPr>
          <w:rFonts w:ascii="Times New Roman" w:hAnsi="Times New Roman" w:cs="Times New Roman"/>
        </w:rPr>
        <w:t xml:space="preserve">a case </w:t>
      </w:r>
      <w:r>
        <w:rPr>
          <w:rFonts w:ascii="Times New Roman" w:hAnsi="Times New Roman" w:cs="Times New Roman"/>
        </w:rPr>
        <w:t xml:space="preserve">cross the line </w:t>
      </w:r>
      <w:r w:rsidR="00A562CF">
        <w:rPr>
          <w:rFonts w:ascii="Times New Roman" w:hAnsi="Times New Roman" w:cs="Times New Roman"/>
        </w:rPr>
        <w:t xml:space="preserve">from attempts at resolution </w:t>
      </w:r>
      <w:r>
        <w:rPr>
          <w:rFonts w:ascii="Times New Roman" w:hAnsi="Times New Roman" w:cs="Times New Roman"/>
        </w:rPr>
        <w:t xml:space="preserve">into forcing settlement? </w:t>
      </w:r>
    </w:p>
    <w:p w14:paraId="5AE5CDE0" w14:textId="4EBB08E3" w:rsidR="00127869" w:rsidRPr="00D0437F" w:rsidRDefault="00127869" w:rsidP="005025A2">
      <w:pPr>
        <w:pStyle w:val="ListParagraph"/>
        <w:numPr>
          <w:ilvl w:val="0"/>
          <w:numId w:val="5"/>
        </w:numPr>
        <w:spacing w:line="480" w:lineRule="auto"/>
        <w:jc w:val="center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>Brief Answer</w:t>
      </w:r>
    </w:p>
    <w:p w14:paraId="0AE5905D" w14:textId="3EFB79F2" w:rsidR="00127869" w:rsidRPr="00127869" w:rsidRDefault="00127869" w:rsidP="005025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judge’s active involvement in or encouragement </w:t>
      </w:r>
      <w:r w:rsidR="004B4D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settlement </w:t>
      </w:r>
      <w:r w:rsidR="004B4D47">
        <w:rPr>
          <w:rFonts w:ascii="Times New Roman" w:hAnsi="Times New Roman" w:cs="Times New Roman"/>
        </w:rPr>
        <w:t>negotiations</w:t>
      </w:r>
      <w:r>
        <w:rPr>
          <w:rFonts w:ascii="Times New Roman" w:hAnsi="Times New Roman" w:cs="Times New Roman"/>
        </w:rPr>
        <w:t xml:space="preserve"> may warrant a reversal of </w:t>
      </w:r>
      <w:r w:rsidR="00C676C7">
        <w:rPr>
          <w:rFonts w:ascii="Times New Roman" w:hAnsi="Times New Roman" w:cs="Times New Roman"/>
        </w:rPr>
        <w:t>his or her</w:t>
      </w:r>
      <w:r>
        <w:rPr>
          <w:rFonts w:ascii="Times New Roman" w:hAnsi="Times New Roman" w:cs="Times New Roman"/>
        </w:rPr>
        <w:t xml:space="preserve"> decision if the judge: </w:t>
      </w:r>
      <w:r w:rsidR="00C676C7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participates directly in settlement negotiations; </w:t>
      </w:r>
      <w:r w:rsidR="00C676C7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provides parties with an incorrect statement of the law; </w:t>
      </w:r>
      <w:r w:rsidR="00C676C7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 xml:space="preserve">threatens parties with adverse action if a settlement is not reached; or </w:t>
      </w:r>
      <w:r w:rsidR="00C676C7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rushes parties to settle. However, judicial commentary remains innocuous if: </w:t>
      </w:r>
      <w:r w:rsidR="00C676C7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the judge’s action</w:t>
      </w:r>
      <w:r w:rsidR="00C676C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otherwise clearly indicate impartiality and that comments were offering advice; or </w:t>
      </w:r>
      <w:r w:rsidR="00C676C7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the record contains overwhelming evidence of parental unfitness. Further, barring exceptional circumstances or overwhelming error, objections regarding judicial misconduct must be made at trial to be </w:t>
      </w:r>
      <w:r w:rsidR="00C676C7">
        <w:rPr>
          <w:rFonts w:ascii="Times New Roman" w:hAnsi="Times New Roman" w:cs="Times New Roman"/>
        </w:rPr>
        <w:t>preserved for</w:t>
      </w:r>
      <w:r>
        <w:rPr>
          <w:rFonts w:ascii="Times New Roman" w:hAnsi="Times New Roman" w:cs="Times New Roman"/>
        </w:rPr>
        <w:t xml:space="preserve"> appeal. </w:t>
      </w:r>
    </w:p>
    <w:p w14:paraId="5DC24BA2" w14:textId="75E51B86" w:rsidR="00127869" w:rsidRPr="00D0437F" w:rsidRDefault="00127869" w:rsidP="005025A2">
      <w:pPr>
        <w:pStyle w:val="ListParagraph"/>
        <w:numPr>
          <w:ilvl w:val="0"/>
          <w:numId w:val="5"/>
        </w:numPr>
        <w:spacing w:line="480" w:lineRule="auto"/>
        <w:jc w:val="center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>Analysis</w:t>
      </w:r>
    </w:p>
    <w:p w14:paraId="4DE7EBFE" w14:textId="471A2CBB" w:rsidR="00127869" w:rsidRPr="005025A2" w:rsidRDefault="00127869" w:rsidP="005025A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5025A2">
        <w:rPr>
          <w:rFonts w:ascii="Times New Roman" w:hAnsi="Times New Roman" w:cs="Times New Roman"/>
          <w:b/>
        </w:rPr>
        <w:t xml:space="preserve">The Right to an Impartial Judge </w:t>
      </w:r>
    </w:p>
    <w:p w14:paraId="1D9B531A" w14:textId="1AB49136" w:rsidR="00615FDD" w:rsidRDefault="00127869" w:rsidP="00615FDD">
      <w:pPr>
        <w:spacing w:line="480" w:lineRule="auto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Individuals are entitled to a fair trial by an impartial fact-finder.  Mass. Const. I, Art. XXIX.  When acting as the fact-finder in a case, a judge is required to hear all of the evidence with an unbiased mind.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Preston v. Peck</w:t>
      </w:r>
      <w:r>
        <w:rPr>
          <w:rFonts w:ascii="Times New Roman" w:hAnsi="Times New Roman" w:cs="Times New Roman"/>
        </w:rPr>
        <w:t xml:space="preserve">, 271 Mass. 159, 163-64 (1930).  Although a judge may urge parties to settle a case, </w:t>
      </w:r>
      <w:r w:rsidR="00C676C7">
        <w:rPr>
          <w:rFonts w:ascii="Times New Roman" w:hAnsi="Times New Roman" w:cs="Times New Roman"/>
        </w:rPr>
        <w:t>he or she</w:t>
      </w:r>
      <w:r>
        <w:rPr>
          <w:rFonts w:ascii="Times New Roman" w:hAnsi="Times New Roman" w:cs="Times New Roman"/>
        </w:rPr>
        <w:t xml:space="preserve"> cannot do so at the expense of the party’s right to a </w:t>
      </w:r>
      <w:r>
        <w:rPr>
          <w:rFonts w:ascii="Times New Roman" w:hAnsi="Times New Roman" w:cs="Times New Roman"/>
        </w:rPr>
        <w:lastRenderedPageBreak/>
        <w:t xml:space="preserve">fair trial.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Graizzaro v. Graizzaro</w:t>
      </w:r>
      <w:r>
        <w:rPr>
          <w:rFonts w:ascii="Times New Roman" w:hAnsi="Times New Roman" w:cs="Times New Roman"/>
        </w:rPr>
        <w:t xml:space="preserve">, 36 Mass. App. Ct. 911, 911 (1994).  Doing so is cause for reversal on appeal.  </w:t>
      </w:r>
      <w:r>
        <w:rPr>
          <w:rFonts w:ascii="Times New Roman" w:hAnsi="Times New Roman" w:cs="Times New Roman"/>
          <w:i/>
        </w:rPr>
        <w:t>Id.</w:t>
      </w:r>
    </w:p>
    <w:p w14:paraId="488E884E" w14:textId="04A22691" w:rsidR="00615FDD" w:rsidRPr="00D5524F" w:rsidRDefault="00615FDD" w:rsidP="00615FD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</w:rPr>
      </w:pPr>
      <w:r w:rsidRPr="00D5524F">
        <w:rPr>
          <w:rFonts w:ascii="Times New Roman" w:hAnsi="Times New Roman" w:cs="Times New Roman"/>
          <w:b/>
        </w:rPr>
        <w:t xml:space="preserve">Judges Should Recuse Themselves </w:t>
      </w:r>
      <w:bookmarkStart w:id="0" w:name="_GoBack"/>
      <w:bookmarkEnd w:id="0"/>
      <w:r w:rsidR="004F25C6" w:rsidRPr="00D5524F">
        <w:rPr>
          <w:rFonts w:ascii="Times New Roman" w:hAnsi="Times New Roman" w:cs="Times New Roman"/>
          <w:b/>
        </w:rPr>
        <w:t>in</w:t>
      </w:r>
      <w:r w:rsidRPr="00D5524F">
        <w:rPr>
          <w:rFonts w:ascii="Times New Roman" w:hAnsi="Times New Roman" w:cs="Times New Roman"/>
          <w:b/>
        </w:rPr>
        <w:t xml:space="preserve"> </w:t>
      </w:r>
      <w:r w:rsidR="00D5524F" w:rsidRPr="00D5524F">
        <w:rPr>
          <w:rFonts w:ascii="Times New Roman" w:hAnsi="Times New Roman" w:cs="Times New Roman"/>
          <w:b/>
        </w:rPr>
        <w:t>Instances of P</w:t>
      </w:r>
      <w:r w:rsidR="002443DD">
        <w:rPr>
          <w:rFonts w:ascii="Times New Roman" w:hAnsi="Times New Roman" w:cs="Times New Roman"/>
          <w:b/>
        </w:rPr>
        <w:t>otential</w:t>
      </w:r>
      <w:r w:rsidR="00D5524F" w:rsidRPr="00D5524F">
        <w:rPr>
          <w:rFonts w:ascii="Times New Roman" w:hAnsi="Times New Roman" w:cs="Times New Roman"/>
          <w:b/>
        </w:rPr>
        <w:t xml:space="preserve"> Bias</w:t>
      </w:r>
    </w:p>
    <w:p w14:paraId="124463C3" w14:textId="712FFFC6" w:rsidR="00D5524F" w:rsidRPr="00D5524F" w:rsidRDefault="00D5524F" w:rsidP="002443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judge’s decision on whether to recuse themsel</w:t>
      </w:r>
      <w:r w:rsidR="009F3A0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consists of two steps: first, the judge must consider their own emotions and conscience in the situation; then, the judge must perform an objective appraisal of the situation and whether their impartiality would be questioned.  </w:t>
      </w:r>
      <w:r>
        <w:rPr>
          <w:rFonts w:ascii="Times New Roman" w:hAnsi="Times New Roman" w:cs="Times New Roman"/>
          <w:i/>
        </w:rPr>
        <w:t xml:space="preserve">See </w:t>
      </w:r>
      <w:r w:rsidRPr="00D5524F">
        <w:rPr>
          <w:rFonts w:ascii="Times New Roman" w:hAnsi="Times New Roman" w:cs="Times New Roman"/>
          <w:u w:val="single"/>
        </w:rPr>
        <w:t>Lena v. Commonwealth</w:t>
      </w:r>
      <w:r>
        <w:rPr>
          <w:rFonts w:ascii="Times New Roman" w:hAnsi="Times New Roman" w:cs="Times New Roman"/>
        </w:rPr>
        <w:t xml:space="preserve">, 369 Mass. 571, 575 (1976), citing S.J.C. Rule 3:25, Canon 3(C)(1)(a).  Because of this internal test, the decision to withdraw from a case because of potential bias is often left to the discretion of the judge. 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Care and Protection of Martha</w:t>
      </w:r>
      <w:r>
        <w:rPr>
          <w:rFonts w:ascii="Times New Roman" w:hAnsi="Times New Roman" w:cs="Times New Roman"/>
        </w:rPr>
        <w:t xml:space="preserve">, 407 Mass. 319, 329 n. 10 (1990). </w:t>
      </w:r>
    </w:p>
    <w:p w14:paraId="0C6D478C" w14:textId="56D9AD40" w:rsidR="00127869" w:rsidRDefault="00A562CF" w:rsidP="005025A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5025A2">
        <w:rPr>
          <w:rFonts w:ascii="Times New Roman" w:hAnsi="Times New Roman" w:cs="Times New Roman"/>
          <w:b/>
        </w:rPr>
        <w:t>Scope of Judge</w:t>
      </w:r>
      <w:r w:rsidR="00C676C7">
        <w:rPr>
          <w:rFonts w:ascii="Times New Roman" w:hAnsi="Times New Roman" w:cs="Times New Roman"/>
          <w:b/>
        </w:rPr>
        <w:t>’</w:t>
      </w:r>
      <w:r w:rsidRPr="005025A2">
        <w:rPr>
          <w:rFonts w:ascii="Times New Roman" w:hAnsi="Times New Roman" w:cs="Times New Roman"/>
          <w:b/>
        </w:rPr>
        <w:t>s Ability to Encourage Settlement</w:t>
      </w:r>
    </w:p>
    <w:p w14:paraId="6F9D1E59" w14:textId="4D230647" w:rsidR="00983CC0" w:rsidRPr="00983CC0" w:rsidRDefault="00983CC0" w:rsidP="00C50371">
      <w:pPr>
        <w:spacing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Judges are not barred from encouraging settlement, nor are they barred from asking question</w:t>
      </w:r>
      <w:r w:rsidR="00B450D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determine the root of the dispute that is causing a delay in settlement as long as there is no prejudgment. 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Adoption of Georgia</w:t>
      </w:r>
      <w:r>
        <w:rPr>
          <w:rFonts w:ascii="Times New Roman" w:hAnsi="Times New Roman" w:cs="Times New Roman"/>
        </w:rPr>
        <w:t xml:space="preserve">, 433 Mass. 62, 65 (2000). </w:t>
      </w:r>
    </w:p>
    <w:p w14:paraId="29002359" w14:textId="2E5C2B2F" w:rsidR="00A562CF" w:rsidRPr="008E0461" w:rsidRDefault="00A562CF" w:rsidP="005025A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8E0461">
        <w:rPr>
          <w:rFonts w:ascii="Times New Roman" w:hAnsi="Times New Roman" w:cs="Times New Roman"/>
          <w:b/>
        </w:rPr>
        <w:t xml:space="preserve">Judge Cannot Directly Participate </w:t>
      </w:r>
      <w:r w:rsidR="00983CC0">
        <w:rPr>
          <w:rFonts w:ascii="Times New Roman" w:hAnsi="Times New Roman" w:cs="Times New Roman"/>
          <w:b/>
        </w:rPr>
        <w:t>i</w:t>
      </w:r>
      <w:r w:rsidRPr="008E0461">
        <w:rPr>
          <w:rFonts w:ascii="Times New Roman" w:hAnsi="Times New Roman" w:cs="Times New Roman"/>
          <w:b/>
        </w:rPr>
        <w:t xml:space="preserve">n Settlement Negotiations </w:t>
      </w:r>
    </w:p>
    <w:p w14:paraId="3BF23C0C" w14:textId="3FE28505" w:rsidR="00A562CF" w:rsidRDefault="00A305A9" w:rsidP="005025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 cannot directly participate in settlement negotiations as, i</w:t>
      </w:r>
      <w:r w:rsidR="00A562CF">
        <w:rPr>
          <w:rFonts w:ascii="Times New Roman" w:hAnsi="Times New Roman" w:cs="Times New Roman"/>
        </w:rPr>
        <w:t xml:space="preserve">n some instances, </w:t>
      </w:r>
      <w:r>
        <w:rPr>
          <w:rFonts w:ascii="Times New Roman" w:hAnsi="Times New Roman" w:cs="Times New Roman"/>
        </w:rPr>
        <w:t xml:space="preserve">that participation </w:t>
      </w:r>
      <w:r w:rsidR="00A562CF">
        <w:rPr>
          <w:rFonts w:ascii="Times New Roman" w:hAnsi="Times New Roman" w:cs="Times New Roman"/>
        </w:rPr>
        <w:t xml:space="preserve">may be sufficient to demonstrate partiality.  </w:t>
      </w:r>
      <w:r w:rsidR="00A562CF">
        <w:rPr>
          <w:rFonts w:ascii="Times New Roman" w:hAnsi="Times New Roman" w:cs="Times New Roman"/>
          <w:i/>
        </w:rPr>
        <w:t>See</w:t>
      </w:r>
      <w:r w:rsidR="00A562CF">
        <w:rPr>
          <w:rFonts w:ascii="Times New Roman" w:hAnsi="Times New Roman" w:cs="Times New Roman"/>
        </w:rPr>
        <w:t xml:space="preserve"> </w:t>
      </w:r>
      <w:r w:rsidR="00A562CF">
        <w:rPr>
          <w:rFonts w:ascii="Times New Roman" w:hAnsi="Times New Roman" w:cs="Times New Roman"/>
          <w:u w:val="single"/>
        </w:rPr>
        <w:t>Furtado v. Furtado</w:t>
      </w:r>
      <w:r w:rsidR="00A562CF">
        <w:rPr>
          <w:rFonts w:ascii="Times New Roman" w:hAnsi="Times New Roman" w:cs="Times New Roman"/>
        </w:rPr>
        <w:t>, 380 Mass. 137, 151-52 (1980) (requiring a new judge where trial judge engaged in settlement discussions and may have been biase</w:t>
      </w:r>
      <w:r w:rsidR="00C676C7">
        <w:rPr>
          <w:rFonts w:ascii="Times New Roman" w:hAnsi="Times New Roman" w:cs="Times New Roman"/>
        </w:rPr>
        <w:t>d</w:t>
      </w:r>
      <w:r w:rsidR="00A562CF">
        <w:rPr>
          <w:rFonts w:ascii="Times New Roman" w:hAnsi="Times New Roman" w:cs="Times New Roman"/>
        </w:rPr>
        <w:t xml:space="preserve">); </w:t>
      </w:r>
      <w:r w:rsidR="00A562CF">
        <w:rPr>
          <w:rFonts w:ascii="Times New Roman" w:hAnsi="Times New Roman" w:cs="Times New Roman"/>
          <w:i/>
        </w:rPr>
        <w:t>see also</w:t>
      </w:r>
      <w:r w:rsidR="00A562CF">
        <w:rPr>
          <w:rFonts w:ascii="Times New Roman" w:hAnsi="Times New Roman" w:cs="Times New Roman"/>
        </w:rPr>
        <w:t xml:space="preserve"> </w:t>
      </w:r>
      <w:r w:rsidR="00A562CF">
        <w:rPr>
          <w:rFonts w:ascii="Times New Roman" w:hAnsi="Times New Roman" w:cs="Times New Roman"/>
          <w:u w:val="single"/>
        </w:rPr>
        <w:t>In re Allison G.</w:t>
      </w:r>
      <w:r w:rsidR="00A562CF">
        <w:rPr>
          <w:rFonts w:ascii="Times New Roman" w:hAnsi="Times New Roman" w:cs="Times New Roman"/>
        </w:rPr>
        <w:t>, 883 A.2d 1226, 1231 n. 4 (Conn. 2005) (</w:t>
      </w:r>
      <w:r w:rsidR="00D0437F">
        <w:rPr>
          <w:rFonts w:ascii="Times New Roman" w:hAnsi="Times New Roman" w:cs="Times New Roman"/>
        </w:rPr>
        <w:t xml:space="preserve">barring same judge from presiding over both pre-trial settlement talks and trial).  A judge also abuses their discretion when they recommend specific terms and provisions for a settlement, thereby indicating predisposition on the merits of the case.  </w:t>
      </w:r>
      <w:r w:rsidR="00D0437F">
        <w:rPr>
          <w:rFonts w:ascii="Times New Roman" w:hAnsi="Times New Roman" w:cs="Times New Roman"/>
          <w:i/>
        </w:rPr>
        <w:t>See</w:t>
      </w:r>
      <w:r w:rsidR="00D0437F">
        <w:rPr>
          <w:rFonts w:ascii="Times New Roman" w:hAnsi="Times New Roman" w:cs="Times New Roman"/>
        </w:rPr>
        <w:t xml:space="preserve"> </w:t>
      </w:r>
      <w:r w:rsidR="00D0437F">
        <w:rPr>
          <w:rFonts w:ascii="Times New Roman" w:hAnsi="Times New Roman" w:cs="Times New Roman"/>
          <w:u w:val="single"/>
        </w:rPr>
        <w:t>In re Marriage of Hitchcock</w:t>
      </w:r>
      <w:r w:rsidR="00D0437F">
        <w:rPr>
          <w:rFonts w:ascii="Times New Roman" w:hAnsi="Times New Roman" w:cs="Times New Roman"/>
        </w:rPr>
        <w:t xml:space="preserve">, 265 N.W.2d 599, 606 (Iowa 1979) (reversing trial court where judicial recommendation to parties </w:t>
      </w:r>
      <w:r w:rsidR="00D0437F">
        <w:rPr>
          <w:rFonts w:ascii="Times New Roman" w:hAnsi="Times New Roman" w:cs="Times New Roman"/>
        </w:rPr>
        <w:lastRenderedPageBreak/>
        <w:t xml:space="preserve">about asset division induced settlement decisions).  However, in other jurisdiction, “a judge will not be disqualified solely because [they] participated in discussion regarding </w:t>
      </w:r>
      <w:r w:rsidR="00734553">
        <w:rPr>
          <w:rFonts w:ascii="Times New Roman" w:hAnsi="Times New Roman" w:cs="Times New Roman"/>
        </w:rPr>
        <w:t xml:space="preserve">a potential plea bargain or settlement,” and </w:t>
      </w:r>
      <w:r w:rsidR="00AE7165">
        <w:rPr>
          <w:rFonts w:ascii="Times New Roman" w:hAnsi="Times New Roman" w:cs="Times New Roman"/>
        </w:rPr>
        <w:t>reversal</w:t>
      </w:r>
      <w:r w:rsidR="00734553">
        <w:rPr>
          <w:rFonts w:ascii="Times New Roman" w:hAnsi="Times New Roman" w:cs="Times New Roman"/>
        </w:rPr>
        <w:t xml:space="preserve"> is unwarranted absent a showing of bias or prejudgment.  </w:t>
      </w:r>
      <w:r w:rsidR="00734553">
        <w:rPr>
          <w:rFonts w:ascii="Times New Roman" w:hAnsi="Times New Roman" w:cs="Times New Roman"/>
          <w:i/>
        </w:rPr>
        <w:t>See</w:t>
      </w:r>
      <w:r w:rsidR="00734553">
        <w:rPr>
          <w:rFonts w:ascii="Times New Roman" w:hAnsi="Times New Roman" w:cs="Times New Roman"/>
        </w:rPr>
        <w:t xml:space="preserve"> </w:t>
      </w:r>
      <w:r w:rsidR="00734553">
        <w:rPr>
          <w:rFonts w:ascii="Times New Roman" w:hAnsi="Times New Roman" w:cs="Times New Roman"/>
          <w:u w:val="single"/>
        </w:rPr>
        <w:t>In re Disqualification of Spon</w:t>
      </w:r>
      <w:r w:rsidR="00734553">
        <w:rPr>
          <w:rFonts w:ascii="Times New Roman" w:hAnsi="Times New Roman" w:cs="Times New Roman"/>
        </w:rPr>
        <w:t xml:space="preserve">, 984 N.E. 1069, 1071 (Ohio 2012) (holding there was no basis to disqualify judge despite their active involvement in settlement negotiations).  </w:t>
      </w:r>
    </w:p>
    <w:p w14:paraId="007C29D1" w14:textId="577853F7" w:rsidR="00734553" w:rsidRPr="008E0461" w:rsidRDefault="00734553" w:rsidP="005025A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8E0461">
        <w:rPr>
          <w:rFonts w:ascii="Times New Roman" w:hAnsi="Times New Roman" w:cs="Times New Roman"/>
          <w:b/>
        </w:rPr>
        <w:t xml:space="preserve">Judge Cannot Provide Parties </w:t>
      </w:r>
      <w:r w:rsidR="00CD0735">
        <w:rPr>
          <w:rFonts w:ascii="Times New Roman" w:hAnsi="Times New Roman" w:cs="Times New Roman"/>
          <w:b/>
        </w:rPr>
        <w:t>with</w:t>
      </w:r>
      <w:r w:rsidRPr="008E0461">
        <w:rPr>
          <w:rFonts w:ascii="Times New Roman" w:hAnsi="Times New Roman" w:cs="Times New Roman"/>
          <w:b/>
        </w:rPr>
        <w:t xml:space="preserve"> Incorrect Statements </w:t>
      </w:r>
      <w:r w:rsidR="00CD0735">
        <w:rPr>
          <w:rFonts w:ascii="Times New Roman" w:hAnsi="Times New Roman" w:cs="Times New Roman"/>
          <w:b/>
        </w:rPr>
        <w:t>of</w:t>
      </w:r>
      <w:r w:rsidRPr="008E0461">
        <w:rPr>
          <w:rFonts w:ascii="Times New Roman" w:hAnsi="Times New Roman" w:cs="Times New Roman"/>
          <w:b/>
        </w:rPr>
        <w:t xml:space="preserve"> </w:t>
      </w:r>
      <w:r w:rsidR="008E0461">
        <w:rPr>
          <w:rFonts w:ascii="Times New Roman" w:hAnsi="Times New Roman" w:cs="Times New Roman"/>
          <w:b/>
        </w:rPr>
        <w:t>T</w:t>
      </w:r>
      <w:r w:rsidRPr="008E0461">
        <w:rPr>
          <w:rFonts w:ascii="Times New Roman" w:hAnsi="Times New Roman" w:cs="Times New Roman"/>
          <w:b/>
        </w:rPr>
        <w:t xml:space="preserve">he Law </w:t>
      </w:r>
    </w:p>
    <w:p w14:paraId="03FD609B" w14:textId="5ACDE28C" w:rsidR="00734553" w:rsidRDefault="00C676C7" w:rsidP="005025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 may not</w:t>
      </w:r>
      <w:r w:rsidR="00734553">
        <w:rPr>
          <w:rFonts w:ascii="Times New Roman" w:hAnsi="Times New Roman" w:cs="Times New Roman"/>
        </w:rPr>
        <w:t xml:space="preserve"> provide parties with incorrect statements of the relevant law to encourage settlement, as such situations unjustly influence parties’ decisions and reveal the judge’s own biased interpretations of the law.  </w:t>
      </w:r>
      <w:r w:rsidR="00734553">
        <w:rPr>
          <w:rFonts w:ascii="Times New Roman" w:hAnsi="Times New Roman" w:cs="Times New Roman"/>
          <w:i/>
        </w:rPr>
        <w:t xml:space="preserve">See </w:t>
      </w:r>
      <w:r w:rsidR="00734553">
        <w:rPr>
          <w:rFonts w:ascii="Times New Roman" w:hAnsi="Times New Roman" w:cs="Times New Roman"/>
          <w:u w:val="single"/>
        </w:rPr>
        <w:t>Pestana v. Pestana</w:t>
      </w:r>
      <w:r w:rsidR="00734553">
        <w:rPr>
          <w:rFonts w:ascii="Times New Roman" w:hAnsi="Times New Roman" w:cs="Times New Roman"/>
        </w:rPr>
        <w:t xml:space="preserve">, 74 Mass. App. Ct. 779, 781-82 (2009) (reversing trial judge where judge induced settlement by incorrectly stating they could not defer sale of marital home until children </w:t>
      </w:r>
      <w:r>
        <w:rPr>
          <w:rFonts w:ascii="Times New Roman" w:hAnsi="Times New Roman" w:cs="Times New Roman"/>
        </w:rPr>
        <w:t xml:space="preserve">reached </w:t>
      </w:r>
      <w:r w:rsidR="00734553">
        <w:rPr>
          <w:rFonts w:ascii="Times New Roman" w:hAnsi="Times New Roman" w:cs="Times New Roman"/>
        </w:rPr>
        <w:t xml:space="preserve">age of majority); </w:t>
      </w:r>
      <w:r w:rsidR="00734553">
        <w:rPr>
          <w:rFonts w:ascii="Times New Roman" w:hAnsi="Times New Roman" w:cs="Times New Roman"/>
          <w:i/>
        </w:rPr>
        <w:t>see also</w:t>
      </w:r>
      <w:r w:rsidR="00734553">
        <w:rPr>
          <w:rFonts w:ascii="Times New Roman" w:hAnsi="Times New Roman" w:cs="Times New Roman"/>
        </w:rPr>
        <w:t xml:space="preserve"> </w:t>
      </w:r>
      <w:r w:rsidR="00734553">
        <w:rPr>
          <w:rFonts w:ascii="Times New Roman" w:hAnsi="Times New Roman" w:cs="Times New Roman"/>
          <w:u w:val="single"/>
        </w:rPr>
        <w:t>Domestic Relations</w:t>
      </w:r>
      <w:r w:rsidR="006951F9">
        <w:rPr>
          <w:rFonts w:ascii="Times New Roman" w:hAnsi="Times New Roman" w:cs="Times New Roman"/>
          <w:u w:val="single"/>
        </w:rPr>
        <w:t xml:space="preserve"> Section for Diehl v. </w:t>
      </w:r>
      <w:r w:rsidR="005025A2">
        <w:rPr>
          <w:rFonts w:ascii="Times New Roman" w:hAnsi="Times New Roman" w:cs="Times New Roman"/>
          <w:u w:val="single"/>
        </w:rPr>
        <w:t>Mulhern</w:t>
      </w:r>
      <w:r w:rsidR="006951F9">
        <w:rPr>
          <w:rFonts w:ascii="Times New Roman" w:hAnsi="Times New Roman" w:cs="Times New Roman"/>
        </w:rPr>
        <w:t xml:space="preserve">, 594 A.2d 692, 695 (Pa. Super. 1991) (holding that a settlement exempting father from paying future child support </w:t>
      </w:r>
      <w:r w:rsidR="009F3A09">
        <w:rPr>
          <w:rFonts w:ascii="Times New Roman" w:hAnsi="Times New Roman" w:cs="Times New Roman"/>
        </w:rPr>
        <w:t>i</w:t>
      </w:r>
      <w:r w:rsidR="006951F9">
        <w:rPr>
          <w:rFonts w:ascii="Times New Roman" w:hAnsi="Times New Roman" w:cs="Times New Roman"/>
        </w:rPr>
        <w:t xml:space="preserve">f he paid lump sum </w:t>
      </w:r>
      <w:r w:rsidR="005025A2">
        <w:rPr>
          <w:rFonts w:ascii="Times New Roman" w:hAnsi="Times New Roman" w:cs="Times New Roman"/>
        </w:rPr>
        <w:t>was</w:t>
      </w:r>
      <w:r w:rsidR="006951F9">
        <w:rPr>
          <w:rFonts w:ascii="Times New Roman" w:hAnsi="Times New Roman" w:cs="Times New Roman"/>
        </w:rPr>
        <w:t xml:space="preserve"> not preclusive of future child support claims despite judge’s assurance it would be binding). </w:t>
      </w:r>
    </w:p>
    <w:p w14:paraId="5DB74107" w14:textId="450859A1" w:rsidR="006951F9" w:rsidRPr="008E0461" w:rsidRDefault="006951F9" w:rsidP="005025A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8E0461">
        <w:rPr>
          <w:rFonts w:ascii="Times New Roman" w:hAnsi="Times New Roman" w:cs="Times New Roman"/>
          <w:b/>
        </w:rPr>
        <w:t xml:space="preserve">Judge Cannot </w:t>
      </w:r>
      <w:r w:rsidR="00AE7165" w:rsidRPr="008E0461">
        <w:rPr>
          <w:rFonts w:ascii="Times New Roman" w:hAnsi="Times New Roman" w:cs="Times New Roman"/>
          <w:b/>
        </w:rPr>
        <w:t xml:space="preserve">Unduly Coerce Parties </w:t>
      </w:r>
      <w:r w:rsidR="00CD0735">
        <w:rPr>
          <w:rFonts w:ascii="Times New Roman" w:hAnsi="Times New Roman" w:cs="Times New Roman"/>
          <w:b/>
        </w:rPr>
        <w:t>into</w:t>
      </w:r>
      <w:r w:rsidR="00AE7165" w:rsidRPr="008E0461">
        <w:rPr>
          <w:rFonts w:ascii="Times New Roman" w:hAnsi="Times New Roman" w:cs="Times New Roman"/>
          <w:b/>
        </w:rPr>
        <w:t xml:space="preserve"> Settlement</w:t>
      </w:r>
    </w:p>
    <w:p w14:paraId="5D1916CA" w14:textId="1CD66F3F" w:rsidR="006951F9" w:rsidRDefault="00A305A9" w:rsidP="005025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 cannot abuse their discretion by barring parties’ access to a trial on the merits of the case</w:t>
      </w:r>
      <w:r w:rsidR="00AE7165">
        <w:rPr>
          <w:rFonts w:ascii="Times New Roman" w:hAnsi="Times New Roman" w:cs="Times New Roman"/>
        </w:rPr>
        <w:t xml:space="preserve"> or threatening adverse action,</w:t>
      </w:r>
      <w:r>
        <w:rPr>
          <w:rFonts w:ascii="Times New Roman" w:hAnsi="Times New Roman" w:cs="Times New Roman"/>
        </w:rPr>
        <w:t xml:space="preserve"> and thus force them to settle. 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Graizzano</w:t>
      </w:r>
      <w:r>
        <w:rPr>
          <w:rFonts w:ascii="Times New Roman" w:hAnsi="Times New Roman" w:cs="Times New Roman"/>
        </w:rPr>
        <w:t xml:space="preserve">, 36 Mass. App. Ct. at 911 (reserving trial decision where judge supported settlement, stayed proceedings to force parties to settle, and threatened attorneys with sanctions if they did not reach a settlement); </w:t>
      </w:r>
      <w:r>
        <w:rPr>
          <w:rFonts w:ascii="Times New Roman" w:hAnsi="Times New Roman" w:cs="Times New Roman"/>
          <w:i/>
        </w:rPr>
        <w:t>see also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Dawson v. U.S.</w:t>
      </w:r>
      <w:r>
        <w:rPr>
          <w:rFonts w:ascii="Times New Roman" w:hAnsi="Times New Roman" w:cs="Times New Roman"/>
        </w:rPr>
        <w:t>, 68 F.3d 886, 897 (5th Cir. 1995) (</w:t>
      </w:r>
      <w:r w:rsidR="009F3A09">
        <w:rPr>
          <w:rFonts w:ascii="Times New Roman" w:hAnsi="Times New Roman" w:cs="Times New Roman"/>
        </w:rPr>
        <w:t xml:space="preserve">finding </w:t>
      </w:r>
      <w:r>
        <w:rPr>
          <w:rFonts w:ascii="Times New Roman" w:hAnsi="Times New Roman" w:cs="Times New Roman"/>
        </w:rPr>
        <w:t>that forced settlement offers are coercion and are not accepted).</w:t>
      </w:r>
    </w:p>
    <w:p w14:paraId="6BC1A92B" w14:textId="25985A16" w:rsidR="00C676C7" w:rsidRPr="00C676C7" w:rsidRDefault="00C676C7" w:rsidP="00C676C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Judge Cannot Rush Parties into Settlement</w:t>
      </w:r>
    </w:p>
    <w:p w14:paraId="6F57D248" w14:textId="372711F1" w:rsidR="00A305A9" w:rsidRDefault="00AE7165" w:rsidP="002C62F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j</w:t>
      </w:r>
      <w:r w:rsidR="00A305A9">
        <w:rPr>
          <w:rFonts w:ascii="Times New Roman" w:hAnsi="Times New Roman" w:cs="Times New Roman"/>
        </w:rPr>
        <w:t xml:space="preserve">udges cannot rush parties into settling without granting them sufficient time to discuss and consider settlement; if they do so, the trial court’s decision </w:t>
      </w:r>
      <w:r w:rsidR="008130DA">
        <w:rPr>
          <w:rFonts w:ascii="Times New Roman" w:hAnsi="Times New Roman" w:cs="Times New Roman"/>
        </w:rPr>
        <w:t>warrants reversal</w:t>
      </w:r>
      <w:r w:rsidR="00A305A9">
        <w:rPr>
          <w:rFonts w:ascii="Times New Roman" w:hAnsi="Times New Roman" w:cs="Times New Roman"/>
        </w:rPr>
        <w:t xml:space="preserve">.  </w:t>
      </w:r>
      <w:r w:rsidR="00A305A9">
        <w:rPr>
          <w:rFonts w:ascii="Times New Roman" w:hAnsi="Times New Roman" w:cs="Times New Roman"/>
          <w:i/>
        </w:rPr>
        <w:t>See</w:t>
      </w:r>
      <w:r w:rsidR="00A305A9">
        <w:rPr>
          <w:rFonts w:ascii="Times New Roman" w:hAnsi="Times New Roman" w:cs="Times New Roman"/>
        </w:rPr>
        <w:t xml:space="preserve"> </w:t>
      </w:r>
      <w:r w:rsidR="00A305A9">
        <w:rPr>
          <w:rFonts w:ascii="Times New Roman" w:hAnsi="Times New Roman" w:cs="Times New Roman"/>
          <w:u w:val="single"/>
        </w:rPr>
        <w:t>Peskin v. Peskin</w:t>
      </w:r>
      <w:r w:rsidR="00A305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638 A.2d 849, 856-59 (N.J. 1994) (reversing trial court decision where judge coerced settlement by forcing answers, barring discussions, and telling party it was only settlement opportunity); </w:t>
      </w:r>
      <w:r>
        <w:rPr>
          <w:rFonts w:ascii="Times New Roman" w:hAnsi="Times New Roman" w:cs="Times New Roman"/>
          <w:u w:val="single"/>
        </w:rPr>
        <w:t>Schunk v. Schunk</w:t>
      </w:r>
      <w:r>
        <w:rPr>
          <w:rFonts w:ascii="Times New Roman" w:hAnsi="Times New Roman" w:cs="Times New Roman"/>
        </w:rPr>
        <w:t xml:space="preserve">, 84 A.D.2d 904, 904-05 (N.Y. 1981) (reversing trial court decision where judge conceded they pressured parties into settlement).  </w:t>
      </w:r>
      <w:r>
        <w:rPr>
          <w:rFonts w:ascii="Times New Roman" w:hAnsi="Times New Roman" w:cs="Times New Roman"/>
          <w:i/>
        </w:rPr>
        <w:t>See also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Slaughter v. McVey</w:t>
      </w:r>
      <w:r>
        <w:rPr>
          <w:rFonts w:ascii="Times New Roman" w:hAnsi="Times New Roman" w:cs="Times New Roman"/>
        </w:rPr>
        <w:t>, 20 Mass. App. Ct. 768-69</w:t>
      </w:r>
      <w:r w:rsidR="009F3A09">
        <w:rPr>
          <w:rFonts w:ascii="Times New Roman" w:hAnsi="Times New Roman" w:cs="Times New Roman"/>
        </w:rPr>
        <w:t>, 7</w:t>
      </w:r>
      <w:r>
        <w:rPr>
          <w:rFonts w:ascii="Times New Roman" w:hAnsi="Times New Roman" w:cs="Times New Roman"/>
        </w:rPr>
        <w:t xml:space="preserve">71 (1985) (criticizing trial judge for pressuring parties into </w:t>
      </w:r>
      <w:r w:rsidR="006F0F83">
        <w:rPr>
          <w:rFonts w:ascii="Times New Roman" w:hAnsi="Times New Roman" w:cs="Times New Roman"/>
        </w:rPr>
        <w:t xml:space="preserve">hasty and ill-formed </w:t>
      </w:r>
      <w:r>
        <w:rPr>
          <w:rFonts w:ascii="Times New Roman" w:hAnsi="Times New Roman" w:cs="Times New Roman"/>
        </w:rPr>
        <w:t xml:space="preserve">settlement). </w:t>
      </w:r>
    </w:p>
    <w:p w14:paraId="1DB43138" w14:textId="3C63EECF" w:rsidR="00983CC0" w:rsidRPr="00983CC0" w:rsidRDefault="00AE7165" w:rsidP="00983CC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5025A2">
        <w:rPr>
          <w:rFonts w:ascii="Times New Roman" w:hAnsi="Times New Roman" w:cs="Times New Roman"/>
          <w:b/>
        </w:rPr>
        <w:t xml:space="preserve">Exceptions to Restrictions on Judge’s Ability to Encourage Settlement </w:t>
      </w:r>
    </w:p>
    <w:p w14:paraId="5263A09A" w14:textId="64A7D755" w:rsidR="008130DA" w:rsidRPr="008130DA" w:rsidRDefault="008130DA" w:rsidP="008130D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Lack of Bias</w:t>
      </w:r>
    </w:p>
    <w:p w14:paraId="7803F95C" w14:textId="77777777" w:rsidR="00AA1322" w:rsidRDefault="006F0F83" w:rsidP="002C62F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Judicial commentary urging settlement may be acceptable when the judge makes it clear that they will not force parties to settle, but instead offers unbiased advice. 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In re Custody of Zia</w:t>
      </w:r>
      <w:r>
        <w:rPr>
          <w:rFonts w:ascii="Times New Roman" w:hAnsi="Times New Roman" w:cs="Times New Roman"/>
        </w:rPr>
        <w:t>, 50 Mass. App. Ct. 237, 247-48 (2000) (affirming case where judge encourag</w:t>
      </w:r>
      <w:r w:rsidR="004A3FF4">
        <w:rPr>
          <w:rFonts w:ascii="Times New Roman" w:hAnsi="Times New Roman" w:cs="Times New Roman"/>
        </w:rPr>
        <w:t>ed mother to settle in view of risk of losing parental rights rather than forcing mother to do so).  It is</w:t>
      </w:r>
      <w:r w:rsidR="00A70C2A">
        <w:rPr>
          <w:rFonts w:ascii="Times New Roman" w:hAnsi="Times New Roman" w:cs="Times New Roman"/>
        </w:rPr>
        <w:t xml:space="preserve"> not</w:t>
      </w:r>
      <w:r w:rsidR="004A3FF4">
        <w:rPr>
          <w:rFonts w:ascii="Times New Roman" w:hAnsi="Times New Roman" w:cs="Times New Roman"/>
        </w:rPr>
        <w:t xml:space="preserve"> reversible error for a judge to volunteer settlement terms as long as the judge does so without demonstrating bias or prejudgment.  </w:t>
      </w:r>
      <w:r w:rsidR="004A3FF4">
        <w:rPr>
          <w:rFonts w:ascii="Times New Roman" w:hAnsi="Times New Roman" w:cs="Times New Roman"/>
          <w:i/>
        </w:rPr>
        <w:t xml:space="preserve">See </w:t>
      </w:r>
      <w:r w:rsidR="004A3FF4">
        <w:rPr>
          <w:rFonts w:ascii="Times New Roman" w:hAnsi="Times New Roman" w:cs="Times New Roman"/>
          <w:u w:val="single"/>
        </w:rPr>
        <w:t>Harrington v. Boston Elevated Ry. Co.</w:t>
      </w:r>
      <w:r w:rsidR="004A3FF4">
        <w:rPr>
          <w:rFonts w:ascii="Times New Roman" w:hAnsi="Times New Roman" w:cs="Times New Roman"/>
        </w:rPr>
        <w:t xml:space="preserve">, 229 Mass. 421, 431-33 (1918) (affirming case despite judicial comments on settlement amounts).  </w:t>
      </w:r>
    </w:p>
    <w:p w14:paraId="3F141ED7" w14:textId="61AB3188" w:rsidR="00983CC0" w:rsidRPr="006C3692" w:rsidRDefault="004A3FF4" w:rsidP="002C62F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Additionally, if the judge encourages settlement but a settlement is not reached, there may be no harm warranting reversal if the record demonstrates the judge’s </w:t>
      </w:r>
      <w:r w:rsidR="002C62FF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 xml:space="preserve">partiality.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Richman v. Richman</w:t>
      </w:r>
      <w:r>
        <w:rPr>
          <w:rFonts w:ascii="Times New Roman" w:hAnsi="Times New Roman" w:cs="Times New Roman"/>
        </w:rPr>
        <w:t xml:space="preserve">, 28 Mass. App. Ct. 655, 667 (1990). </w:t>
      </w:r>
      <w:r w:rsidR="00FC3C04">
        <w:rPr>
          <w:rFonts w:ascii="Times New Roman" w:hAnsi="Times New Roman" w:cs="Times New Roman"/>
        </w:rPr>
        <w:t xml:space="preserve">  </w:t>
      </w:r>
      <w:r w:rsidR="00AA1322">
        <w:rPr>
          <w:rFonts w:ascii="Times New Roman" w:hAnsi="Times New Roman" w:cs="Times New Roman"/>
        </w:rPr>
        <w:t xml:space="preserve">In </w:t>
      </w:r>
      <w:r w:rsidR="00AA1322">
        <w:rPr>
          <w:rFonts w:ascii="Times New Roman" w:hAnsi="Times New Roman" w:cs="Times New Roman"/>
          <w:u w:val="single"/>
        </w:rPr>
        <w:t>Richman</w:t>
      </w:r>
      <w:r w:rsidR="00AA1322">
        <w:rPr>
          <w:rFonts w:ascii="Times New Roman" w:hAnsi="Times New Roman" w:cs="Times New Roman"/>
        </w:rPr>
        <w:t xml:space="preserve">, </w:t>
      </w:r>
      <w:r w:rsidR="00751350">
        <w:rPr>
          <w:rFonts w:ascii="Times New Roman" w:hAnsi="Times New Roman" w:cs="Times New Roman"/>
        </w:rPr>
        <w:t xml:space="preserve">Wife filed a motion asking for the case to be </w:t>
      </w:r>
      <w:r w:rsidR="007F4926">
        <w:rPr>
          <w:rFonts w:ascii="Times New Roman" w:hAnsi="Times New Roman" w:cs="Times New Roman"/>
        </w:rPr>
        <w:t>transferred</w:t>
      </w:r>
      <w:r w:rsidR="00751350">
        <w:rPr>
          <w:rFonts w:ascii="Times New Roman" w:hAnsi="Times New Roman" w:cs="Times New Roman"/>
        </w:rPr>
        <w:t xml:space="preserve"> to a different venue. </w:t>
      </w:r>
      <w:r w:rsidR="00751350" w:rsidRPr="00751350">
        <w:rPr>
          <w:rFonts w:ascii="Times New Roman" w:hAnsi="Times New Roman" w:cs="Times New Roman"/>
          <w:u w:val="single"/>
        </w:rPr>
        <w:t>Id</w:t>
      </w:r>
      <w:r w:rsidR="00751350" w:rsidRPr="00751350">
        <w:rPr>
          <w:rFonts w:ascii="Times New Roman" w:hAnsi="Times New Roman" w:cs="Times New Roman"/>
        </w:rPr>
        <w:t>.</w:t>
      </w:r>
      <w:r w:rsidR="00751350">
        <w:rPr>
          <w:rFonts w:ascii="Times New Roman" w:hAnsi="Times New Roman" w:cs="Times New Roman"/>
        </w:rPr>
        <w:t xml:space="preserve"> at 666.  Her reasoning amounted to a motion for recusal.  </w:t>
      </w:r>
      <w:r w:rsidR="00751350">
        <w:rPr>
          <w:rFonts w:ascii="Times New Roman" w:hAnsi="Times New Roman" w:cs="Times New Roman"/>
          <w:i/>
        </w:rPr>
        <w:t xml:space="preserve">See </w:t>
      </w:r>
      <w:r w:rsidR="00D5153F">
        <w:rPr>
          <w:rFonts w:ascii="Times New Roman" w:hAnsi="Times New Roman" w:cs="Times New Roman"/>
          <w:u w:val="single"/>
        </w:rPr>
        <w:t>i</w:t>
      </w:r>
      <w:r w:rsidR="00751350">
        <w:rPr>
          <w:rFonts w:ascii="Times New Roman" w:hAnsi="Times New Roman" w:cs="Times New Roman"/>
          <w:u w:val="single"/>
        </w:rPr>
        <w:t>d</w:t>
      </w:r>
      <w:r w:rsidR="00751350">
        <w:rPr>
          <w:rFonts w:ascii="Times New Roman" w:hAnsi="Times New Roman" w:cs="Times New Roman"/>
        </w:rPr>
        <w:t>.</w:t>
      </w:r>
      <w:r w:rsidR="006C3692">
        <w:rPr>
          <w:rFonts w:ascii="Times New Roman" w:hAnsi="Times New Roman" w:cs="Times New Roman"/>
        </w:rPr>
        <w:t xml:space="preserve">  The Appeals Court, while acknowledging the trial judge’s unnecessary interjections of opinion, found that the judge did not overreach his judicial privilege during his participation in settlement efforts</w:t>
      </w:r>
      <w:r w:rsidR="00274E0A">
        <w:rPr>
          <w:rFonts w:ascii="Times New Roman" w:hAnsi="Times New Roman" w:cs="Times New Roman"/>
        </w:rPr>
        <w:t xml:space="preserve"> because the record demonstrated that he was able to remain impartial</w:t>
      </w:r>
      <w:r w:rsidR="006C3692">
        <w:rPr>
          <w:rFonts w:ascii="Times New Roman" w:hAnsi="Times New Roman" w:cs="Times New Roman"/>
        </w:rPr>
        <w:t xml:space="preserve">.  </w:t>
      </w:r>
      <w:r w:rsidR="006C3692">
        <w:rPr>
          <w:rFonts w:ascii="Times New Roman" w:hAnsi="Times New Roman" w:cs="Times New Roman"/>
          <w:u w:val="single"/>
        </w:rPr>
        <w:t>Id</w:t>
      </w:r>
      <w:r w:rsidR="006C3692">
        <w:rPr>
          <w:rFonts w:ascii="Times New Roman" w:hAnsi="Times New Roman" w:cs="Times New Roman"/>
        </w:rPr>
        <w:t xml:space="preserve">. at 667.  Ultimately, because no settlement was reached and there </w:t>
      </w:r>
      <w:r w:rsidR="007F4926">
        <w:rPr>
          <w:rFonts w:ascii="Times New Roman" w:hAnsi="Times New Roman" w:cs="Times New Roman"/>
        </w:rPr>
        <w:t>was</w:t>
      </w:r>
      <w:r w:rsidR="006C3692">
        <w:rPr>
          <w:rFonts w:ascii="Times New Roman" w:hAnsi="Times New Roman" w:cs="Times New Roman"/>
        </w:rPr>
        <w:t xml:space="preserve"> no document or arrangement that need</w:t>
      </w:r>
      <w:r w:rsidR="007F4926">
        <w:rPr>
          <w:rFonts w:ascii="Times New Roman" w:hAnsi="Times New Roman" w:cs="Times New Roman"/>
        </w:rPr>
        <w:t>ed</w:t>
      </w:r>
      <w:r w:rsidR="006C3692">
        <w:rPr>
          <w:rFonts w:ascii="Times New Roman" w:hAnsi="Times New Roman" w:cs="Times New Roman"/>
        </w:rPr>
        <w:t xml:space="preserve"> to be revised because of judicial efforts or pressure, there </w:t>
      </w:r>
      <w:r w:rsidR="007F4926">
        <w:rPr>
          <w:rFonts w:ascii="Times New Roman" w:hAnsi="Times New Roman" w:cs="Times New Roman"/>
        </w:rPr>
        <w:t>wa</w:t>
      </w:r>
      <w:r w:rsidR="006C3692">
        <w:rPr>
          <w:rFonts w:ascii="Times New Roman" w:hAnsi="Times New Roman" w:cs="Times New Roman"/>
        </w:rPr>
        <w:t xml:space="preserve">s no need for reversal of the decision.  </w:t>
      </w:r>
      <w:r w:rsidR="006C3692">
        <w:rPr>
          <w:rFonts w:ascii="Times New Roman" w:hAnsi="Times New Roman" w:cs="Times New Roman"/>
          <w:i/>
        </w:rPr>
        <w:t>See</w:t>
      </w:r>
      <w:r w:rsidR="006C3692">
        <w:rPr>
          <w:rFonts w:ascii="Times New Roman" w:hAnsi="Times New Roman" w:cs="Times New Roman"/>
        </w:rPr>
        <w:t xml:space="preserve"> </w:t>
      </w:r>
      <w:r w:rsidR="006C3692">
        <w:rPr>
          <w:rFonts w:ascii="Times New Roman" w:hAnsi="Times New Roman" w:cs="Times New Roman"/>
          <w:u w:val="single"/>
        </w:rPr>
        <w:t>Richman</w:t>
      </w:r>
      <w:r w:rsidR="006C3692">
        <w:rPr>
          <w:rFonts w:ascii="Times New Roman" w:hAnsi="Times New Roman" w:cs="Times New Roman"/>
        </w:rPr>
        <w:t>, 28 Mass. App. Ct. at 667</w:t>
      </w:r>
      <w:r w:rsidR="00274E0A">
        <w:rPr>
          <w:rFonts w:ascii="Times New Roman" w:hAnsi="Times New Roman" w:cs="Times New Roman"/>
        </w:rPr>
        <w:t xml:space="preserve">. </w:t>
      </w:r>
    </w:p>
    <w:p w14:paraId="1EB59DEB" w14:textId="32E9C1A6" w:rsidR="008130DA" w:rsidRPr="008130DA" w:rsidRDefault="008130DA" w:rsidP="008130D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Overwhelming Evidence</w:t>
      </w:r>
    </w:p>
    <w:p w14:paraId="7620AB67" w14:textId="175BED0E" w:rsidR="00FC3C04" w:rsidRPr="003A6D58" w:rsidRDefault="007F4926" w:rsidP="002C62F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4A3FF4">
        <w:rPr>
          <w:rFonts w:ascii="Times New Roman" w:hAnsi="Times New Roman" w:cs="Times New Roman"/>
        </w:rPr>
        <w:t>dicial comments that are blatantly improper, urge settlement, and demonstrate partiality may not be sufficient grounds for reversal</w:t>
      </w:r>
      <w:r w:rsidR="00FC3C04">
        <w:rPr>
          <w:rFonts w:ascii="Times New Roman" w:hAnsi="Times New Roman" w:cs="Times New Roman"/>
        </w:rPr>
        <w:t xml:space="preserve"> given the circumstances of the case. </w:t>
      </w:r>
      <w:r>
        <w:rPr>
          <w:rFonts w:ascii="Times New Roman" w:hAnsi="Times New Roman" w:cs="Times New Roman"/>
        </w:rPr>
        <w:t xml:space="preserve"> </w:t>
      </w:r>
      <w:r w:rsidR="00FC3C04">
        <w:rPr>
          <w:rFonts w:ascii="Times New Roman" w:hAnsi="Times New Roman" w:cs="Times New Roman"/>
          <w:u w:val="single"/>
        </w:rPr>
        <w:t>Adoption of Tia</w:t>
      </w:r>
      <w:r w:rsidR="00FC3C04">
        <w:rPr>
          <w:rFonts w:ascii="Times New Roman" w:hAnsi="Times New Roman" w:cs="Times New Roman"/>
        </w:rPr>
        <w:t>, 73 Mass. App. Ct. 115, 119-24 (2008) (upholding judgment where judge openly encouraged settlement).</w:t>
      </w:r>
      <w:r w:rsidR="00FC3C04">
        <w:rPr>
          <w:rStyle w:val="FootnoteReference"/>
          <w:rFonts w:ascii="Times New Roman" w:hAnsi="Times New Roman" w:cs="Times New Roman"/>
        </w:rPr>
        <w:footnoteReference w:id="1"/>
      </w:r>
      <w:r w:rsidR="00FC3C04">
        <w:rPr>
          <w:rFonts w:ascii="Times New Roman" w:hAnsi="Times New Roman" w:cs="Times New Roman"/>
        </w:rPr>
        <w:t xml:space="preserve"> </w:t>
      </w:r>
      <w:r w:rsidR="00C50371">
        <w:rPr>
          <w:rFonts w:ascii="Times New Roman" w:hAnsi="Times New Roman" w:cs="Times New Roman"/>
        </w:rPr>
        <w:t xml:space="preserve"> </w:t>
      </w:r>
      <w:r w:rsidR="00BF2C29">
        <w:rPr>
          <w:rFonts w:ascii="Times New Roman" w:hAnsi="Times New Roman" w:cs="Times New Roman"/>
        </w:rPr>
        <w:t xml:space="preserve">In </w:t>
      </w:r>
      <w:r w:rsidR="00BF2C29">
        <w:rPr>
          <w:rFonts w:ascii="Times New Roman" w:hAnsi="Times New Roman" w:cs="Times New Roman"/>
          <w:u w:val="single"/>
        </w:rPr>
        <w:t>Adoption of Tia</w:t>
      </w:r>
      <w:r w:rsidR="00BF2C29">
        <w:rPr>
          <w:rFonts w:ascii="Times New Roman" w:hAnsi="Times New Roman" w:cs="Times New Roman"/>
        </w:rPr>
        <w:t xml:space="preserve">, the trial judge made several comments that indicated that she had prejudged the case, and openly encouraged </w:t>
      </w:r>
      <w:r w:rsidR="003A6D58">
        <w:rPr>
          <w:rFonts w:ascii="Times New Roman" w:hAnsi="Times New Roman" w:cs="Times New Roman"/>
        </w:rPr>
        <w:t xml:space="preserve">Mother to settle based on a long DCF record and witness testimony.  </w:t>
      </w:r>
      <w:r>
        <w:rPr>
          <w:rFonts w:ascii="Times New Roman" w:hAnsi="Times New Roman" w:cs="Times New Roman"/>
          <w:u w:val="single"/>
        </w:rPr>
        <w:t>I</w:t>
      </w:r>
      <w:r w:rsidR="00365B72">
        <w:rPr>
          <w:rFonts w:ascii="Times New Roman" w:hAnsi="Times New Roman" w:cs="Times New Roman"/>
          <w:u w:val="single"/>
        </w:rPr>
        <w:t>d</w:t>
      </w:r>
      <w:r w:rsidR="003A6D58">
        <w:rPr>
          <w:rFonts w:ascii="Times New Roman" w:hAnsi="Times New Roman" w:cs="Times New Roman"/>
        </w:rPr>
        <w:t>, at 120-21.  Despite the inappropriate behavior of the trial judge, the Appeals Court upheld the initial decree, holding that there d</w:t>
      </w:r>
      <w:r>
        <w:rPr>
          <w:rFonts w:ascii="Times New Roman" w:hAnsi="Times New Roman" w:cs="Times New Roman"/>
        </w:rPr>
        <w:t>id</w:t>
      </w:r>
      <w:r w:rsidR="003A6D58">
        <w:rPr>
          <w:rFonts w:ascii="Times New Roman" w:hAnsi="Times New Roman" w:cs="Times New Roman"/>
        </w:rPr>
        <w:t xml:space="preserve"> not need to be a reversal because there was overwhelming evidence of parental unfitness</w:t>
      </w:r>
      <w:r>
        <w:rPr>
          <w:rFonts w:ascii="Times New Roman" w:hAnsi="Times New Roman" w:cs="Times New Roman"/>
        </w:rPr>
        <w:t xml:space="preserve"> such</w:t>
      </w:r>
      <w:r w:rsidR="00CB772F">
        <w:rPr>
          <w:rFonts w:ascii="Times New Roman" w:hAnsi="Times New Roman" w:cs="Times New Roman"/>
        </w:rPr>
        <w:t xml:space="preserve"> that no other conclusion could possibly have been reached</w:t>
      </w:r>
      <w:r w:rsidR="003A6D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Id</w:t>
      </w:r>
      <w:r w:rsidR="003A6D58">
        <w:rPr>
          <w:rFonts w:ascii="Times New Roman" w:hAnsi="Times New Roman" w:cs="Times New Roman"/>
        </w:rPr>
        <w:t xml:space="preserve">. at 124. </w:t>
      </w:r>
    </w:p>
    <w:p w14:paraId="65DEC60C" w14:textId="7CC3439D" w:rsidR="00FC3C04" w:rsidRPr="005025A2" w:rsidRDefault="00FC3C04" w:rsidP="005025A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5025A2">
        <w:rPr>
          <w:rFonts w:ascii="Times New Roman" w:hAnsi="Times New Roman" w:cs="Times New Roman"/>
          <w:b/>
        </w:rPr>
        <w:t xml:space="preserve">Objections to Judicial Bias Must Be Made at Trial to Preserve the Issue </w:t>
      </w:r>
    </w:p>
    <w:p w14:paraId="7DBC0CF5" w14:textId="2F71924A" w:rsidR="00D6584F" w:rsidRPr="00046F3A" w:rsidRDefault="00FC3C04" w:rsidP="005025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objections to judicial conduct regarding settlements must be entered into the trial record to be considered on appeal.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Innis v. Innis</w:t>
      </w:r>
      <w:r>
        <w:rPr>
          <w:rFonts w:ascii="Times New Roman" w:hAnsi="Times New Roman" w:cs="Times New Roman"/>
        </w:rPr>
        <w:t>, 35 Mass. App. Ct. 115, 117-18 (1993) (affirming judgment despite alleged judicial misconduct because of failure to object at trial</w:t>
      </w:r>
      <w:r w:rsidR="00B508E4">
        <w:rPr>
          <w:rFonts w:ascii="Times New Roman" w:hAnsi="Times New Roman" w:cs="Times New Roman"/>
        </w:rPr>
        <w:t xml:space="preserve">).  </w:t>
      </w:r>
      <w:r w:rsidR="00B508E4">
        <w:rPr>
          <w:rFonts w:ascii="Times New Roman" w:hAnsi="Times New Roman" w:cs="Times New Roman"/>
          <w:i/>
        </w:rPr>
        <w:t>See also</w:t>
      </w:r>
      <w:r w:rsidR="00B508E4">
        <w:rPr>
          <w:rFonts w:ascii="Times New Roman" w:hAnsi="Times New Roman" w:cs="Times New Roman"/>
        </w:rPr>
        <w:t xml:space="preserve"> </w:t>
      </w:r>
      <w:r w:rsidR="00B508E4">
        <w:rPr>
          <w:rFonts w:ascii="Times New Roman" w:hAnsi="Times New Roman" w:cs="Times New Roman"/>
          <w:u w:val="single"/>
        </w:rPr>
        <w:t>In re Marriage of Cole</w:t>
      </w:r>
      <w:r w:rsidR="00B508E4">
        <w:rPr>
          <w:rFonts w:ascii="Times New Roman" w:hAnsi="Times New Roman" w:cs="Times New Roman"/>
        </w:rPr>
        <w:t>, 729 P.2d 1276, 1281 (Mont. 1986) (</w:t>
      </w:r>
      <w:r w:rsidR="00D6584F">
        <w:rPr>
          <w:rFonts w:ascii="Times New Roman" w:hAnsi="Times New Roman" w:cs="Times New Roman"/>
        </w:rPr>
        <w:t xml:space="preserve">upholding judgment despite alleged judicial bias because parties failed to file recusal motion at trial).  These exceptions, however, may be overcome in extraordinary circumstances.  </w:t>
      </w:r>
      <w:r w:rsidR="00D6584F">
        <w:rPr>
          <w:rFonts w:ascii="Times New Roman" w:hAnsi="Times New Roman" w:cs="Times New Roman"/>
          <w:i/>
        </w:rPr>
        <w:t xml:space="preserve">See </w:t>
      </w:r>
      <w:r w:rsidR="00D6584F">
        <w:rPr>
          <w:rFonts w:ascii="Times New Roman" w:hAnsi="Times New Roman" w:cs="Times New Roman"/>
          <w:u w:val="single"/>
        </w:rPr>
        <w:t>Innis</w:t>
      </w:r>
      <w:r w:rsidR="00D6584F">
        <w:rPr>
          <w:rFonts w:ascii="Times New Roman" w:hAnsi="Times New Roman" w:cs="Times New Roman"/>
        </w:rPr>
        <w:t>, 35 Mass. App. Ct. at 118</w:t>
      </w:r>
      <w:r w:rsidR="00C50371">
        <w:rPr>
          <w:rFonts w:ascii="Times New Roman" w:hAnsi="Times New Roman" w:cs="Times New Roman"/>
        </w:rPr>
        <w:t xml:space="preserve"> (</w:t>
      </w:r>
      <w:r w:rsidR="00D56118">
        <w:rPr>
          <w:rFonts w:ascii="Times New Roman" w:hAnsi="Times New Roman" w:cs="Times New Roman"/>
        </w:rPr>
        <w:t>acknowledging special circumstances may allow appeal of an unpreserved issue but holding there was not one here</w:t>
      </w:r>
      <w:r w:rsidR="00C50371">
        <w:rPr>
          <w:rFonts w:ascii="Times New Roman" w:hAnsi="Times New Roman" w:cs="Times New Roman"/>
        </w:rPr>
        <w:t>)</w:t>
      </w:r>
      <w:r w:rsidR="00D6584F">
        <w:rPr>
          <w:rFonts w:ascii="Times New Roman" w:hAnsi="Times New Roman" w:cs="Times New Roman"/>
        </w:rPr>
        <w:t xml:space="preserve">; </w:t>
      </w:r>
      <w:r w:rsidR="00D6584F">
        <w:rPr>
          <w:rFonts w:ascii="Times New Roman" w:hAnsi="Times New Roman" w:cs="Times New Roman"/>
          <w:i/>
        </w:rPr>
        <w:t xml:space="preserve">see </w:t>
      </w:r>
      <w:r w:rsidR="00D56118">
        <w:rPr>
          <w:rFonts w:ascii="Times New Roman" w:hAnsi="Times New Roman" w:cs="Times New Roman"/>
          <w:i/>
        </w:rPr>
        <w:t>e.g.</w:t>
      </w:r>
      <w:r w:rsidR="00D6584F">
        <w:rPr>
          <w:rFonts w:ascii="Times New Roman" w:hAnsi="Times New Roman" w:cs="Times New Roman"/>
        </w:rPr>
        <w:t xml:space="preserve"> </w:t>
      </w:r>
      <w:r w:rsidR="00D6584F">
        <w:rPr>
          <w:rFonts w:ascii="Times New Roman" w:hAnsi="Times New Roman" w:cs="Times New Roman"/>
          <w:u w:val="single"/>
        </w:rPr>
        <w:t>Adoption of Norbert</w:t>
      </w:r>
      <w:r w:rsidR="00D6584F">
        <w:rPr>
          <w:rFonts w:ascii="Times New Roman" w:hAnsi="Times New Roman" w:cs="Times New Roman"/>
        </w:rPr>
        <w:t>, 83 Mass. App. Ct. 542, 545 (2013) (holding untimely claims of judicial bias can be consider</w:t>
      </w:r>
      <w:r w:rsidR="00C50371">
        <w:rPr>
          <w:rFonts w:ascii="Times New Roman" w:hAnsi="Times New Roman" w:cs="Times New Roman"/>
        </w:rPr>
        <w:t>ed</w:t>
      </w:r>
      <w:r w:rsidR="00D6584F">
        <w:rPr>
          <w:rFonts w:ascii="Times New Roman" w:hAnsi="Times New Roman" w:cs="Times New Roman"/>
        </w:rPr>
        <w:t xml:space="preserve"> </w:t>
      </w:r>
      <w:r w:rsidR="00860AF0">
        <w:rPr>
          <w:rFonts w:ascii="Times New Roman" w:hAnsi="Times New Roman" w:cs="Times New Roman"/>
        </w:rPr>
        <w:t xml:space="preserve">if </w:t>
      </w:r>
      <w:r w:rsidR="00D56118">
        <w:rPr>
          <w:rFonts w:ascii="Times New Roman" w:hAnsi="Times New Roman" w:cs="Times New Roman"/>
        </w:rPr>
        <w:t>potential due process violation</w:t>
      </w:r>
      <w:r w:rsidR="00D6584F">
        <w:rPr>
          <w:rFonts w:ascii="Times New Roman" w:hAnsi="Times New Roman" w:cs="Times New Roman"/>
        </w:rPr>
        <w:t>)</w:t>
      </w:r>
      <w:r w:rsidR="00046F3A">
        <w:rPr>
          <w:rFonts w:ascii="Times New Roman" w:hAnsi="Times New Roman" w:cs="Times New Roman"/>
        </w:rPr>
        <w:t xml:space="preserve">; </w:t>
      </w:r>
      <w:r w:rsidR="00046F3A">
        <w:rPr>
          <w:rFonts w:ascii="Times New Roman" w:hAnsi="Times New Roman" w:cs="Times New Roman"/>
          <w:u w:val="single"/>
        </w:rPr>
        <w:t>Adoption of Parker</w:t>
      </w:r>
      <w:r w:rsidR="00046F3A">
        <w:rPr>
          <w:rFonts w:ascii="Times New Roman" w:hAnsi="Times New Roman" w:cs="Times New Roman"/>
        </w:rPr>
        <w:t>, 77 Mass. App. Ct. 619, 622-23 (2010) (allowing appeal of unpreserved issue where lower court terminated parental rights based off documents and counsels</w:t>
      </w:r>
      <w:r w:rsidR="007F4926">
        <w:rPr>
          <w:rFonts w:ascii="Times New Roman" w:hAnsi="Times New Roman" w:cs="Times New Roman"/>
        </w:rPr>
        <w:t>’</w:t>
      </w:r>
      <w:r w:rsidR="00046F3A">
        <w:rPr>
          <w:rFonts w:ascii="Times New Roman" w:hAnsi="Times New Roman" w:cs="Times New Roman"/>
        </w:rPr>
        <w:t xml:space="preserve"> offers of proof that relied on facts in dispute). </w:t>
      </w:r>
    </w:p>
    <w:p w14:paraId="4D706F30" w14:textId="78BC1BC8" w:rsidR="00127869" w:rsidRDefault="00127869" w:rsidP="005025A2">
      <w:pPr>
        <w:pStyle w:val="ListParagraph"/>
        <w:numPr>
          <w:ilvl w:val="0"/>
          <w:numId w:val="5"/>
        </w:numPr>
        <w:spacing w:line="480" w:lineRule="auto"/>
        <w:jc w:val="center"/>
        <w:rPr>
          <w:rFonts w:ascii="Times New Roman" w:hAnsi="Times New Roman" w:cs="Times New Roman"/>
          <w:b/>
        </w:rPr>
      </w:pPr>
      <w:r w:rsidRPr="00A305A9">
        <w:rPr>
          <w:rFonts w:ascii="Times New Roman" w:hAnsi="Times New Roman" w:cs="Times New Roman"/>
          <w:b/>
        </w:rPr>
        <w:t>Conclusion</w:t>
      </w:r>
    </w:p>
    <w:p w14:paraId="6382B859" w14:textId="518B4EC4" w:rsidR="005025A2" w:rsidRPr="005025A2" w:rsidRDefault="005025A2" w:rsidP="007F492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 may encourage settlement</w:t>
      </w:r>
      <w:r w:rsidR="007F4926">
        <w:rPr>
          <w:rFonts w:ascii="Times New Roman" w:hAnsi="Times New Roman" w:cs="Times New Roman"/>
        </w:rPr>
        <w:t>, but</w:t>
      </w:r>
      <w:r>
        <w:rPr>
          <w:rFonts w:ascii="Times New Roman" w:hAnsi="Times New Roman" w:cs="Times New Roman"/>
        </w:rPr>
        <w:t xml:space="preserve"> may not do so in a manner which reveals clear prejudgment or bias or denies a party the right to carefully consider the possibility of settlement. If a judge infringes upon a party’s right to a fair and impartial factfinder by overzealously encouraging settlement, reversal will likely be granted upon appeal. </w:t>
      </w:r>
    </w:p>
    <w:sectPr w:rsidR="005025A2" w:rsidRPr="005025A2" w:rsidSect="001A701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01DC9" w14:textId="77777777" w:rsidR="00166637" w:rsidRDefault="00166637" w:rsidP="00FC3C04">
      <w:r>
        <w:separator/>
      </w:r>
    </w:p>
  </w:endnote>
  <w:endnote w:type="continuationSeparator" w:id="0">
    <w:p w14:paraId="4E1E2B70" w14:textId="77777777" w:rsidR="00166637" w:rsidRDefault="00166637" w:rsidP="00F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624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9A14E8" w14:textId="16A301FE" w:rsidR="00CD0735" w:rsidRDefault="00CD0735" w:rsidP="00A446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6C6CE3" w14:textId="77777777" w:rsidR="00CD0735" w:rsidRDefault="00CD0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-165561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CEE47F" w14:textId="7835D428" w:rsidR="00CD0735" w:rsidRPr="00CD0735" w:rsidRDefault="00CD0735" w:rsidP="00A44664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CD0735">
          <w:rPr>
            <w:rStyle w:val="PageNumber"/>
            <w:rFonts w:ascii="Times New Roman" w:hAnsi="Times New Roman" w:cs="Times New Roman"/>
          </w:rPr>
          <w:fldChar w:fldCharType="begin"/>
        </w:r>
        <w:r w:rsidRPr="00CD073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D0735">
          <w:rPr>
            <w:rStyle w:val="PageNumber"/>
            <w:rFonts w:ascii="Times New Roman" w:hAnsi="Times New Roman" w:cs="Times New Roman"/>
          </w:rPr>
          <w:fldChar w:fldCharType="separate"/>
        </w:r>
        <w:r w:rsidR="004F25C6">
          <w:rPr>
            <w:rStyle w:val="PageNumber"/>
            <w:rFonts w:ascii="Times New Roman" w:hAnsi="Times New Roman" w:cs="Times New Roman"/>
            <w:noProof/>
          </w:rPr>
          <w:t>6</w:t>
        </w:r>
        <w:r w:rsidRPr="00CD073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84EC455" w14:textId="77777777" w:rsidR="00CD0735" w:rsidRDefault="00CD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928C1" w14:textId="77777777" w:rsidR="00166637" w:rsidRDefault="00166637" w:rsidP="00FC3C04">
      <w:r>
        <w:separator/>
      </w:r>
    </w:p>
  </w:footnote>
  <w:footnote w:type="continuationSeparator" w:id="0">
    <w:p w14:paraId="051A0641" w14:textId="77777777" w:rsidR="00166637" w:rsidRDefault="00166637" w:rsidP="00FC3C04">
      <w:r>
        <w:continuationSeparator/>
      </w:r>
    </w:p>
  </w:footnote>
  <w:footnote w:id="1">
    <w:p w14:paraId="472BB800" w14:textId="10CA27F6" w:rsidR="00FC3C04" w:rsidRPr="00FC3C04" w:rsidRDefault="00FC3C0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C3C0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C3C04">
        <w:rPr>
          <w:rFonts w:ascii="Times New Roman" w:hAnsi="Times New Roman" w:cs="Times New Roman"/>
          <w:sz w:val="24"/>
          <w:szCs w:val="24"/>
        </w:rPr>
        <w:t xml:space="preserve"> In this instance, the judge said “…I just ask [the mother’s attorney] if [they] have spoken to [the mother] about it, because if [mother] puts this in my hands – and I mean, I’m going to hear more; I’m open to finishing this trial and hearing all the evidence.  As you know, I’m available….” and “…I guess I wanted to know – after this speech – whether or not the mother has taken any time to think about that.  If [mother] still wants to put this decision in my hands.  I don’t know if you need – if you want to talk to her…”. </w:t>
      </w:r>
      <w:r w:rsidR="007F4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3482" w:rsidRPr="007A3482">
        <w:rPr>
          <w:rFonts w:ascii="Times New Roman" w:hAnsi="Times New Roman" w:cs="Times New Roman"/>
          <w:sz w:val="24"/>
          <w:szCs w:val="24"/>
          <w:u w:val="single"/>
        </w:rPr>
        <w:t xml:space="preserve">Adoption of </w:t>
      </w:r>
      <w:r w:rsidRPr="007A3482">
        <w:rPr>
          <w:rFonts w:ascii="Times New Roman" w:hAnsi="Times New Roman" w:cs="Times New Roman"/>
          <w:sz w:val="24"/>
          <w:szCs w:val="24"/>
          <w:u w:val="single"/>
        </w:rPr>
        <w:t>Tia</w:t>
      </w:r>
      <w:r w:rsidRPr="00FC3C04">
        <w:rPr>
          <w:rFonts w:ascii="Times New Roman" w:hAnsi="Times New Roman" w:cs="Times New Roman"/>
          <w:sz w:val="24"/>
          <w:szCs w:val="24"/>
        </w:rPr>
        <w:t xml:space="preserve">, 73 Mass. App. Ct. at 119-124.  The evidence in this case clearly supported termination of mother’s parental rights.  </w:t>
      </w:r>
      <w:r w:rsidRPr="00FC3C04">
        <w:rPr>
          <w:rFonts w:ascii="Times New Roman" w:hAnsi="Times New Roman" w:cs="Times New Roman"/>
          <w:i/>
          <w:sz w:val="24"/>
          <w:szCs w:val="24"/>
        </w:rPr>
        <w:t>See id.</w:t>
      </w:r>
      <w:r w:rsidRPr="00FC3C04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E4E"/>
    <w:multiLevelType w:val="hybridMultilevel"/>
    <w:tmpl w:val="02C474A2"/>
    <w:lvl w:ilvl="0" w:tplc="D4041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D6C"/>
    <w:multiLevelType w:val="hybridMultilevel"/>
    <w:tmpl w:val="E6862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11B86"/>
    <w:multiLevelType w:val="hybridMultilevel"/>
    <w:tmpl w:val="4ADE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3789"/>
    <w:multiLevelType w:val="hybridMultilevel"/>
    <w:tmpl w:val="A972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03C4"/>
    <w:multiLevelType w:val="hybridMultilevel"/>
    <w:tmpl w:val="7952B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44079"/>
    <w:multiLevelType w:val="hybridMultilevel"/>
    <w:tmpl w:val="0AF4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91550"/>
    <w:multiLevelType w:val="hybridMultilevel"/>
    <w:tmpl w:val="55EA8E66"/>
    <w:lvl w:ilvl="0" w:tplc="24A8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69"/>
    <w:rsid w:val="00016229"/>
    <w:rsid w:val="00046F3A"/>
    <w:rsid w:val="000B11BF"/>
    <w:rsid w:val="00127869"/>
    <w:rsid w:val="00166637"/>
    <w:rsid w:val="001A701F"/>
    <w:rsid w:val="002443DD"/>
    <w:rsid w:val="00274E0A"/>
    <w:rsid w:val="002B0441"/>
    <w:rsid w:val="002C62FF"/>
    <w:rsid w:val="00337696"/>
    <w:rsid w:val="00365B72"/>
    <w:rsid w:val="003A6D58"/>
    <w:rsid w:val="004A3FF4"/>
    <w:rsid w:val="004B4D47"/>
    <w:rsid w:val="004F25C6"/>
    <w:rsid w:val="005025A2"/>
    <w:rsid w:val="00615FDD"/>
    <w:rsid w:val="006951F9"/>
    <w:rsid w:val="006C3692"/>
    <w:rsid w:val="006F0F83"/>
    <w:rsid w:val="00730F29"/>
    <w:rsid w:val="00734553"/>
    <w:rsid w:val="00745BB4"/>
    <w:rsid w:val="00751350"/>
    <w:rsid w:val="007A3482"/>
    <w:rsid w:val="007F4926"/>
    <w:rsid w:val="008130DA"/>
    <w:rsid w:val="00860AF0"/>
    <w:rsid w:val="008E0461"/>
    <w:rsid w:val="00983CC0"/>
    <w:rsid w:val="009F3A09"/>
    <w:rsid w:val="00A03340"/>
    <w:rsid w:val="00A305A9"/>
    <w:rsid w:val="00A562CF"/>
    <w:rsid w:val="00A70C2A"/>
    <w:rsid w:val="00AA1322"/>
    <w:rsid w:val="00AE7165"/>
    <w:rsid w:val="00B450D8"/>
    <w:rsid w:val="00B508E4"/>
    <w:rsid w:val="00BF2C29"/>
    <w:rsid w:val="00C50371"/>
    <w:rsid w:val="00C676C7"/>
    <w:rsid w:val="00CB772F"/>
    <w:rsid w:val="00CD0735"/>
    <w:rsid w:val="00D0437F"/>
    <w:rsid w:val="00D5153F"/>
    <w:rsid w:val="00D5524F"/>
    <w:rsid w:val="00D56118"/>
    <w:rsid w:val="00D6584F"/>
    <w:rsid w:val="00E6115A"/>
    <w:rsid w:val="00F84B4C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BCAA"/>
  <w14:defaultImageDpi w14:val="32767"/>
  <w15:chartTrackingRefBased/>
  <w15:docId w15:val="{60464544-80FE-D64A-ABDD-4278F94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8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3C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C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C0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D0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5"/>
  </w:style>
  <w:style w:type="character" w:styleId="PageNumber">
    <w:name w:val="page number"/>
    <w:basedOn w:val="DefaultParagraphFont"/>
    <w:uiPriority w:val="99"/>
    <w:semiHidden/>
    <w:unhideWhenUsed/>
    <w:rsid w:val="00CD0735"/>
  </w:style>
  <w:style w:type="paragraph" w:styleId="Header">
    <w:name w:val="header"/>
    <w:basedOn w:val="Normal"/>
    <w:link w:val="HeaderChar"/>
    <w:uiPriority w:val="99"/>
    <w:unhideWhenUsed/>
    <w:rsid w:val="00CD0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5"/>
  </w:style>
  <w:style w:type="character" w:styleId="CommentReference">
    <w:name w:val="annotation reference"/>
    <w:basedOn w:val="DefaultParagraphFont"/>
    <w:uiPriority w:val="99"/>
    <w:semiHidden/>
    <w:unhideWhenUsed/>
    <w:rsid w:val="00F84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E3727C-DAC9-4E45-8CC0-10B5CEF6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 Foster</dc:creator>
  <cp:keywords/>
  <dc:description/>
  <cp:lastModifiedBy>Sarah LoPresti</cp:lastModifiedBy>
  <cp:revision>3</cp:revision>
  <dcterms:created xsi:type="dcterms:W3CDTF">2020-12-21T15:22:00Z</dcterms:created>
  <dcterms:modified xsi:type="dcterms:W3CDTF">2020-12-21T15:22:00Z</dcterms:modified>
</cp:coreProperties>
</file>