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E58" w:rsidRPr="006E0E58" w:rsidRDefault="006E0E58" w:rsidP="006E0E58">
      <w:pPr>
        <w:spacing w:after="0" w:line="240" w:lineRule="auto"/>
        <w:jc w:val="center"/>
        <w:rPr>
          <w:rFonts w:ascii="Times New Roman" w:hAnsi="Times New Roman" w:cs="Times New Roman"/>
          <w:b/>
          <w:i/>
        </w:rPr>
      </w:pPr>
      <w:r>
        <w:rPr>
          <w:rFonts w:ascii="Times New Roman" w:hAnsi="Times New Roman" w:cs="Times New Roman"/>
          <w:b/>
          <w:i/>
        </w:rPr>
        <w:t>[</w:t>
      </w:r>
      <w:r w:rsidRPr="006E0E58">
        <w:rPr>
          <w:rFonts w:ascii="Times New Roman" w:hAnsi="Times New Roman" w:cs="Times New Roman"/>
          <w:b/>
          <w:i/>
        </w:rPr>
        <w:t>Please note:  This is a memorandum by a law student intern.  It is intended to jump-start your own research.  We have not Shepardized the cases or determined that the student’s analysis of the cases or other sources is correct.]</w:t>
      </w:r>
    </w:p>
    <w:p w:rsidR="006E0E58" w:rsidRDefault="006E0E58" w:rsidP="00537591">
      <w:pPr>
        <w:spacing w:after="0" w:line="240" w:lineRule="auto"/>
        <w:jc w:val="center"/>
        <w:rPr>
          <w:rFonts w:ascii="Times New Roman" w:hAnsi="Times New Roman" w:cs="Times New Roman"/>
        </w:rPr>
      </w:pPr>
    </w:p>
    <w:p w:rsidR="00537591" w:rsidRPr="00556B2D" w:rsidRDefault="00537591" w:rsidP="00537591">
      <w:pPr>
        <w:spacing w:after="0" w:line="240" w:lineRule="auto"/>
        <w:jc w:val="center"/>
        <w:rPr>
          <w:rFonts w:ascii="Times New Roman" w:hAnsi="Times New Roman" w:cs="Times New Roman"/>
        </w:rPr>
      </w:pPr>
      <w:r w:rsidRPr="00556B2D">
        <w:rPr>
          <w:rFonts w:ascii="Times New Roman" w:hAnsi="Times New Roman" w:cs="Times New Roman"/>
        </w:rPr>
        <w:t>MEMORANDUM</w:t>
      </w:r>
    </w:p>
    <w:p w:rsidR="00537591" w:rsidRPr="00556B2D" w:rsidRDefault="00537591" w:rsidP="00537591">
      <w:pPr>
        <w:spacing w:after="0" w:line="240" w:lineRule="auto"/>
        <w:jc w:val="center"/>
        <w:rPr>
          <w:rFonts w:ascii="Times New Roman" w:hAnsi="Times New Roman" w:cs="Times New Roman"/>
        </w:rPr>
      </w:pPr>
    </w:p>
    <w:p w:rsidR="00537591" w:rsidRPr="00556B2D" w:rsidRDefault="00537591" w:rsidP="00537591">
      <w:pPr>
        <w:spacing w:after="0" w:line="240" w:lineRule="auto"/>
        <w:rPr>
          <w:rFonts w:ascii="Times New Roman" w:hAnsi="Times New Roman" w:cs="Times New Roman"/>
        </w:rPr>
      </w:pPr>
      <w:r w:rsidRPr="00556B2D">
        <w:rPr>
          <w:rFonts w:ascii="Times New Roman" w:hAnsi="Times New Roman" w:cs="Times New Roman"/>
        </w:rPr>
        <w:t xml:space="preserve">To: </w:t>
      </w:r>
      <w:r w:rsidR="00FB22F6">
        <w:rPr>
          <w:rFonts w:ascii="Times New Roman" w:hAnsi="Times New Roman" w:cs="Times New Roman"/>
        </w:rPr>
        <w:t>CAFL Appellate Panel Support Unit</w:t>
      </w:r>
      <w:bookmarkStart w:id="0" w:name="_GoBack"/>
      <w:bookmarkEnd w:id="0"/>
    </w:p>
    <w:p w:rsidR="00537591" w:rsidRPr="00556B2D" w:rsidRDefault="00556B2D" w:rsidP="00537591">
      <w:pPr>
        <w:spacing w:after="0" w:line="240" w:lineRule="auto"/>
        <w:rPr>
          <w:rFonts w:ascii="Times New Roman" w:hAnsi="Times New Roman" w:cs="Times New Roman"/>
        </w:rPr>
      </w:pPr>
      <w:r w:rsidRPr="00556B2D">
        <w:rPr>
          <w:rFonts w:ascii="Times New Roman" w:hAnsi="Times New Roman" w:cs="Times New Roman"/>
        </w:rPr>
        <w:t xml:space="preserve">Fr: </w:t>
      </w:r>
      <w:r w:rsidR="006E0E58">
        <w:rPr>
          <w:rFonts w:ascii="Times New Roman" w:hAnsi="Times New Roman" w:cs="Times New Roman"/>
        </w:rPr>
        <w:t>[law student intern]</w:t>
      </w:r>
    </w:p>
    <w:p w:rsidR="00537591" w:rsidRPr="00556B2D" w:rsidRDefault="00537591" w:rsidP="00537591">
      <w:pPr>
        <w:spacing w:after="0" w:line="240" w:lineRule="auto"/>
        <w:rPr>
          <w:rFonts w:ascii="Times New Roman" w:hAnsi="Times New Roman" w:cs="Times New Roman"/>
        </w:rPr>
      </w:pPr>
      <w:r w:rsidRPr="00556B2D">
        <w:rPr>
          <w:rFonts w:ascii="Times New Roman" w:hAnsi="Times New Roman" w:cs="Times New Roman"/>
        </w:rPr>
        <w:t>Re:</w:t>
      </w:r>
      <w:r w:rsidR="004176CD" w:rsidRPr="00556B2D">
        <w:rPr>
          <w:rFonts w:ascii="Times New Roman" w:hAnsi="Times New Roman" w:cs="Times New Roman"/>
        </w:rPr>
        <w:t xml:space="preserve"> Ineffective assistance of counsel-</w:t>
      </w:r>
      <w:r w:rsidRPr="00556B2D">
        <w:rPr>
          <w:rFonts w:ascii="Times New Roman" w:hAnsi="Times New Roman" w:cs="Times New Roman"/>
        </w:rPr>
        <w:t xml:space="preserve"> Failure of counsel to participate at trial</w:t>
      </w:r>
    </w:p>
    <w:p w:rsidR="00366894" w:rsidRPr="00556B2D" w:rsidRDefault="00537591" w:rsidP="00366894">
      <w:pPr>
        <w:spacing w:after="0" w:line="240" w:lineRule="auto"/>
        <w:rPr>
          <w:rFonts w:ascii="Times New Roman" w:hAnsi="Times New Roman" w:cs="Times New Roman"/>
        </w:rPr>
      </w:pPr>
      <w:r w:rsidRPr="00556B2D">
        <w:rPr>
          <w:rFonts w:ascii="Times New Roman" w:hAnsi="Times New Roman" w:cs="Times New Roman"/>
        </w:rPr>
        <w:t>Date: June 17, 2016</w:t>
      </w:r>
    </w:p>
    <w:p w:rsidR="00537591" w:rsidRDefault="00FB22F6" w:rsidP="00366894">
      <w:pPr>
        <w:spacing w:after="0" w:line="240" w:lineRule="auto"/>
        <w:rPr>
          <w:sz w:val="24"/>
          <w:szCs w:val="24"/>
        </w:rPr>
      </w:pPr>
      <w:r>
        <w:rPr>
          <w:rFonts w:ascii="Times New Roman" w:hAnsi="Times New Roman" w:cs="Times New Roman"/>
        </w:rPr>
        <w:pict>
          <v:rect id="_x0000_i1025" style="width:0;height:1.5pt" o:hralign="center" o:hrstd="t" o:hr="t" fillcolor="#a0a0a0" stroked="f"/>
        </w:pict>
      </w:r>
    </w:p>
    <w:p w:rsidR="00366894" w:rsidRDefault="00366894" w:rsidP="00366894">
      <w:pPr>
        <w:spacing w:after="0" w:line="240" w:lineRule="auto"/>
        <w:rPr>
          <w:sz w:val="24"/>
          <w:szCs w:val="24"/>
        </w:rPr>
      </w:pPr>
    </w:p>
    <w:p w:rsidR="00537591" w:rsidRDefault="00537591" w:rsidP="00537591">
      <w:pPr>
        <w:spacing w:after="0" w:line="240" w:lineRule="auto"/>
        <w:rPr>
          <w:sz w:val="24"/>
          <w:szCs w:val="24"/>
        </w:rPr>
      </w:pPr>
    </w:p>
    <w:p w:rsidR="00285EF9" w:rsidRPr="00556B2D" w:rsidRDefault="00537591" w:rsidP="008F2A09">
      <w:pPr>
        <w:spacing w:after="0" w:line="480" w:lineRule="auto"/>
        <w:jc w:val="center"/>
        <w:rPr>
          <w:rFonts w:ascii="Times New Roman" w:hAnsi="Times New Roman" w:cs="Times New Roman"/>
          <w:b/>
          <w:u w:val="single"/>
        </w:rPr>
      </w:pPr>
      <w:r w:rsidRPr="00556B2D">
        <w:rPr>
          <w:rFonts w:ascii="Times New Roman" w:hAnsi="Times New Roman" w:cs="Times New Roman"/>
          <w:b/>
          <w:u w:val="single"/>
        </w:rPr>
        <w:t>Question Presented</w:t>
      </w:r>
    </w:p>
    <w:p w:rsidR="00537591" w:rsidRPr="00556B2D" w:rsidRDefault="00556B2D" w:rsidP="00537591">
      <w:pPr>
        <w:spacing w:after="0" w:line="240" w:lineRule="auto"/>
        <w:rPr>
          <w:rFonts w:ascii="Times New Roman" w:hAnsi="Times New Roman" w:cs="Times New Roman"/>
        </w:rPr>
      </w:pPr>
      <w:r>
        <w:rPr>
          <w:rFonts w:ascii="Times New Roman" w:hAnsi="Times New Roman" w:cs="Times New Roman"/>
        </w:rPr>
        <w:tab/>
        <w:t>When does counsel’s</w:t>
      </w:r>
      <w:r w:rsidR="00537591" w:rsidRPr="00556B2D">
        <w:rPr>
          <w:rFonts w:ascii="Times New Roman" w:hAnsi="Times New Roman" w:cs="Times New Roman"/>
        </w:rPr>
        <w:t xml:space="preserve"> failure to participate at trial constitute ineffective assistance of counsel?</w:t>
      </w:r>
    </w:p>
    <w:p w:rsidR="00537591" w:rsidRPr="00556B2D" w:rsidRDefault="00537591" w:rsidP="00537591">
      <w:pPr>
        <w:spacing w:after="0" w:line="240" w:lineRule="auto"/>
        <w:rPr>
          <w:rFonts w:ascii="Times New Roman" w:hAnsi="Times New Roman" w:cs="Times New Roman"/>
        </w:rPr>
      </w:pPr>
    </w:p>
    <w:p w:rsidR="00537591" w:rsidRPr="00556B2D" w:rsidRDefault="00537591" w:rsidP="008F2A09">
      <w:pPr>
        <w:spacing w:after="0" w:line="480" w:lineRule="auto"/>
        <w:jc w:val="center"/>
        <w:rPr>
          <w:rFonts w:ascii="Times New Roman" w:hAnsi="Times New Roman" w:cs="Times New Roman"/>
          <w:b/>
          <w:u w:val="single"/>
        </w:rPr>
      </w:pPr>
      <w:r w:rsidRPr="00556B2D">
        <w:rPr>
          <w:rFonts w:ascii="Times New Roman" w:hAnsi="Times New Roman" w:cs="Times New Roman"/>
          <w:b/>
          <w:u w:val="single"/>
        </w:rPr>
        <w:t>Answer</w:t>
      </w:r>
    </w:p>
    <w:p w:rsidR="00637A04" w:rsidRPr="00556B2D" w:rsidRDefault="00556B2D" w:rsidP="009C781B">
      <w:pPr>
        <w:spacing w:after="0" w:line="480" w:lineRule="auto"/>
        <w:rPr>
          <w:rFonts w:ascii="Times New Roman" w:hAnsi="Times New Roman" w:cs="Times New Roman"/>
        </w:rPr>
      </w:pPr>
      <w:r>
        <w:rPr>
          <w:rFonts w:ascii="Times New Roman" w:hAnsi="Times New Roman" w:cs="Times New Roman"/>
        </w:rPr>
        <w:tab/>
        <w:t xml:space="preserve">Counsel’s </w:t>
      </w:r>
      <w:r w:rsidRPr="00556B2D">
        <w:rPr>
          <w:rFonts w:ascii="Times New Roman" w:hAnsi="Times New Roman" w:cs="Times New Roman"/>
        </w:rPr>
        <w:t>failure</w:t>
      </w:r>
      <w:r w:rsidR="00537591" w:rsidRPr="00556B2D">
        <w:rPr>
          <w:rFonts w:ascii="Times New Roman" w:hAnsi="Times New Roman" w:cs="Times New Roman"/>
        </w:rPr>
        <w:t xml:space="preserve"> to participate at trial constitutes ineffective assistance of counsel </w:t>
      </w:r>
      <w:r>
        <w:rPr>
          <w:rFonts w:ascii="Times New Roman" w:hAnsi="Times New Roman" w:cs="Times New Roman"/>
        </w:rPr>
        <w:t xml:space="preserve">when </w:t>
      </w:r>
      <w:r w:rsidR="00C43249">
        <w:rPr>
          <w:rFonts w:ascii="Times New Roman" w:hAnsi="Times New Roman" w:cs="Times New Roman"/>
        </w:rPr>
        <w:t xml:space="preserve">counsel’s lack of participation effectively deprives the client of her right to counsel. </w:t>
      </w:r>
      <w:r w:rsidR="0086002B" w:rsidRPr="0086002B">
        <w:rPr>
          <w:rFonts w:ascii="Times New Roman" w:hAnsi="Times New Roman" w:cs="Times New Roman"/>
        </w:rPr>
        <w:t xml:space="preserve"> </w:t>
      </w:r>
    </w:p>
    <w:p w:rsidR="00637A04" w:rsidRPr="00556B2D" w:rsidRDefault="00537591" w:rsidP="008F2A09">
      <w:pPr>
        <w:spacing w:after="0" w:line="480" w:lineRule="auto"/>
        <w:jc w:val="center"/>
        <w:rPr>
          <w:rFonts w:ascii="Times New Roman" w:hAnsi="Times New Roman" w:cs="Times New Roman"/>
          <w:b/>
          <w:u w:val="single"/>
        </w:rPr>
      </w:pPr>
      <w:r w:rsidRPr="00556B2D">
        <w:rPr>
          <w:rFonts w:ascii="Times New Roman" w:hAnsi="Times New Roman" w:cs="Times New Roman"/>
          <w:b/>
          <w:u w:val="single"/>
        </w:rPr>
        <w:t>Discussion</w:t>
      </w:r>
    </w:p>
    <w:p w:rsidR="00C43249" w:rsidRPr="00556B2D" w:rsidRDefault="00F566D6" w:rsidP="00C43249">
      <w:pPr>
        <w:spacing w:after="0" w:line="480" w:lineRule="auto"/>
        <w:rPr>
          <w:rFonts w:ascii="Times New Roman" w:hAnsi="Times New Roman" w:cs="Times New Roman"/>
        </w:rPr>
      </w:pPr>
      <w:r w:rsidRPr="00556B2D">
        <w:rPr>
          <w:rFonts w:ascii="Times New Roman" w:hAnsi="Times New Roman" w:cs="Times New Roman"/>
        </w:rPr>
        <w:tab/>
        <w:t>In determining the issue of ineffective assistance of counsel, courts have used the Saferian</w:t>
      </w:r>
      <w:r w:rsidR="008F39D4" w:rsidRPr="00556B2D">
        <w:rPr>
          <w:rFonts w:ascii="Times New Roman" w:hAnsi="Times New Roman" w:cs="Times New Roman"/>
        </w:rPr>
        <w:t xml:space="preserve"> standard. </w:t>
      </w:r>
      <w:r w:rsidR="00C43249">
        <w:rPr>
          <w:rFonts w:ascii="Times New Roman" w:hAnsi="Times New Roman" w:cs="Times New Roman"/>
        </w:rPr>
        <w:t xml:space="preserve"> </w:t>
      </w:r>
      <w:r w:rsidR="008F39D4" w:rsidRPr="00556B2D">
        <w:rPr>
          <w:rFonts w:ascii="Times New Roman" w:hAnsi="Times New Roman" w:cs="Times New Roman"/>
        </w:rPr>
        <w:t>First, courts</w:t>
      </w:r>
      <w:r w:rsidRPr="00556B2D">
        <w:rPr>
          <w:rFonts w:ascii="Times New Roman" w:hAnsi="Times New Roman" w:cs="Times New Roman"/>
        </w:rPr>
        <w:t xml:space="preserve"> look to determine whether the behavior of counsel fell measurably below that which might be expected from an ordinary fallible lawyer and, if so, inquire whether counsel’</w:t>
      </w:r>
      <w:r w:rsidR="008F39D4" w:rsidRPr="00556B2D">
        <w:rPr>
          <w:rFonts w:ascii="Times New Roman" w:hAnsi="Times New Roman" w:cs="Times New Roman"/>
        </w:rPr>
        <w:t xml:space="preserve">s conduct </w:t>
      </w:r>
      <w:r w:rsidRPr="00556B2D">
        <w:rPr>
          <w:rFonts w:ascii="Times New Roman" w:hAnsi="Times New Roman" w:cs="Times New Roman"/>
        </w:rPr>
        <w:t xml:space="preserve">deprived the defendant of an otherwise available, </w:t>
      </w:r>
      <w:r w:rsidR="008F39D4" w:rsidRPr="00556B2D">
        <w:rPr>
          <w:rFonts w:ascii="Times New Roman" w:hAnsi="Times New Roman" w:cs="Times New Roman"/>
        </w:rPr>
        <w:t>substantial</w:t>
      </w:r>
      <w:r w:rsidRPr="00556B2D">
        <w:rPr>
          <w:rFonts w:ascii="Times New Roman" w:hAnsi="Times New Roman" w:cs="Times New Roman"/>
        </w:rPr>
        <w:t xml:space="preserve"> ground of </w:t>
      </w:r>
      <w:r w:rsidR="008F39D4" w:rsidRPr="00556B2D">
        <w:rPr>
          <w:rFonts w:ascii="Times New Roman" w:hAnsi="Times New Roman" w:cs="Times New Roman"/>
        </w:rPr>
        <w:t>defense</w:t>
      </w:r>
      <w:r w:rsidRPr="00556B2D">
        <w:rPr>
          <w:rFonts w:ascii="Times New Roman" w:hAnsi="Times New Roman" w:cs="Times New Roman"/>
        </w:rPr>
        <w:t>.</w:t>
      </w:r>
      <w:r w:rsidR="00FF2373" w:rsidRPr="00556B2D">
        <w:rPr>
          <w:rFonts w:ascii="Times New Roman" w:hAnsi="Times New Roman" w:cs="Times New Roman"/>
        </w:rPr>
        <w:t xml:space="preserve"> </w:t>
      </w:r>
      <w:r w:rsidR="00FF2373" w:rsidRPr="00556B2D">
        <w:rPr>
          <w:rFonts w:ascii="Times New Roman" w:hAnsi="Times New Roman" w:cs="Times New Roman"/>
          <w:u w:val="single"/>
        </w:rPr>
        <w:t>Care and Protection of Stephen</w:t>
      </w:r>
      <w:r w:rsidR="00FF2373" w:rsidRPr="00556B2D">
        <w:rPr>
          <w:rFonts w:ascii="Times New Roman" w:hAnsi="Times New Roman" w:cs="Times New Roman"/>
        </w:rPr>
        <w:t xml:space="preserve">, 401 Mass. 144, 149 (1987), quoting from </w:t>
      </w:r>
      <w:r w:rsidR="00FF2373" w:rsidRPr="00556B2D">
        <w:rPr>
          <w:rFonts w:ascii="Times New Roman" w:hAnsi="Times New Roman" w:cs="Times New Roman"/>
          <w:u w:val="single"/>
        </w:rPr>
        <w:t>Commonwealth v. Saferian</w:t>
      </w:r>
      <w:r w:rsidR="00FF2373" w:rsidRPr="00556B2D">
        <w:rPr>
          <w:rFonts w:ascii="Times New Roman" w:hAnsi="Times New Roman" w:cs="Times New Roman"/>
        </w:rPr>
        <w:t>, 366 Mass. 89, 96 (1974)</w:t>
      </w:r>
      <w:r w:rsidR="008D5E1D" w:rsidRPr="00556B2D">
        <w:rPr>
          <w:rFonts w:ascii="Times New Roman" w:hAnsi="Times New Roman" w:cs="Times New Roman"/>
        </w:rPr>
        <w:t xml:space="preserve">; </w:t>
      </w:r>
      <w:r w:rsidR="008D5E1D" w:rsidRPr="00556B2D">
        <w:rPr>
          <w:rFonts w:ascii="Times New Roman" w:hAnsi="Times New Roman" w:cs="Times New Roman"/>
          <w:u w:val="single"/>
        </w:rPr>
        <w:t>Adoption of Yvette</w:t>
      </w:r>
      <w:r w:rsidR="008D5E1D" w:rsidRPr="00556B2D">
        <w:rPr>
          <w:rFonts w:ascii="Times New Roman" w:hAnsi="Times New Roman" w:cs="Times New Roman"/>
        </w:rPr>
        <w:t>, 71 Mass. App. Ct. 327, 345</w:t>
      </w:r>
      <w:r w:rsidR="009D666E" w:rsidRPr="00556B2D">
        <w:rPr>
          <w:rFonts w:ascii="Times New Roman" w:hAnsi="Times New Roman" w:cs="Times New Roman"/>
        </w:rPr>
        <w:t xml:space="preserve"> (2008). </w:t>
      </w:r>
    </w:p>
    <w:p w:rsidR="00DE3483" w:rsidRPr="00556B2D" w:rsidRDefault="001B6F23" w:rsidP="00C43249">
      <w:pPr>
        <w:spacing w:after="0" w:line="480" w:lineRule="auto"/>
        <w:ind w:firstLine="720"/>
        <w:rPr>
          <w:rFonts w:ascii="Times New Roman" w:hAnsi="Times New Roman" w:cs="Times New Roman"/>
        </w:rPr>
      </w:pPr>
      <w:r w:rsidRPr="00556B2D">
        <w:rPr>
          <w:rFonts w:ascii="Times New Roman" w:hAnsi="Times New Roman" w:cs="Times New Roman"/>
        </w:rPr>
        <w:t xml:space="preserve">In </w:t>
      </w:r>
      <w:r w:rsidRPr="00556B2D">
        <w:rPr>
          <w:rFonts w:ascii="Times New Roman" w:hAnsi="Times New Roman" w:cs="Times New Roman"/>
          <w:u w:val="single"/>
        </w:rPr>
        <w:t>Commonwealth v. Vickers</w:t>
      </w:r>
      <w:r w:rsidR="0032333F">
        <w:rPr>
          <w:rFonts w:ascii="Times New Roman" w:hAnsi="Times New Roman" w:cs="Times New Roman"/>
        </w:rPr>
        <w:t xml:space="preserve">, 60 Mass. App. Ct. 24, 25 </w:t>
      </w:r>
      <w:r w:rsidRPr="00556B2D">
        <w:rPr>
          <w:rFonts w:ascii="Times New Roman" w:hAnsi="Times New Roman" w:cs="Times New Roman"/>
        </w:rPr>
        <w:t xml:space="preserve">(2003), </w:t>
      </w:r>
      <w:r w:rsidR="00C43249">
        <w:rPr>
          <w:rFonts w:ascii="Times New Roman" w:hAnsi="Times New Roman" w:cs="Times New Roman"/>
        </w:rPr>
        <w:t>the defendant appealed her conviction</w:t>
      </w:r>
      <w:r w:rsidR="00B8003F" w:rsidRPr="00556B2D">
        <w:rPr>
          <w:rFonts w:ascii="Times New Roman" w:hAnsi="Times New Roman" w:cs="Times New Roman"/>
        </w:rPr>
        <w:t xml:space="preserve"> on the ground that she was afforded ineffective assistance of counsel</w:t>
      </w:r>
      <w:r w:rsidR="00C43249">
        <w:rPr>
          <w:rFonts w:ascii="Times New Roman" w:hAnsi="Times New Roman" w:cs="Times New Roman"/>
        </w:rPr>
        <w:t xml:space="preserve"> when her attorney refused to participate in the trial when she (the defendant) had disappeared</w:t>
      </w:r>
      <w:r w:rsidR="00B8003F" w:rsidRPr="00556B2D">
        <w:rPr>
          <w:rFonts w:ascii="Times New Roman" w:hAnsi="Times New Roman" w:cs="Times New Roman"/>
        </w:rPr>
        <w:t>.</w:t>
      </w:r>
      <w:r w:rsidR="00C43249">
        <w:rPr>
          <w:rFonts w:ascii="Times New Roman" w:hAnsi="Times New Roman" w:cs="Times New Roman"/>
        </w:rPr>
        <w:t xml:space="preserve"> </w:t>
      </w:r>
      <w:r w:rsidR="00B8003F" w:rsidRPr="00556B2D">
        <w:rPr>
          <w:rFonts w:ascii="Times New Roman" w:hAnsi="Times New Roman" w:cs="Times New Roman"/>
        </w:rPr>
        <w:t xml:space="preserve"> </w:t>
      </w:r>
      <w:r w:rsidR="00B8003F" w:rsidRPr="00556B2D">
        <w:rPr>
          <w:rFonts w:ascii="Times New Roman" w:hAnsi="Times New Roman" w:cs="Times New Roman"/>
          <w:u w:val="single"/>
        </w:rPr>
        <w:t>Id.</w:t>
      </w:r>
      <w:r w:rsidR="00C43249">
        <w:rPr>
          <w:rFonts w:ascii="Times New Roman" w:hAnsi="Times New Roman" w:cs="Times New Roman"/>
        </w:rPr>
        <w:t xml:space="preserve"> Trial counsel </w:t>
      </w:r>
      <w:r w:rsidR="006E0E58">
        <w:rPr>
          <w:rFonts w:ascii="Times New Roman" w:hAnsi="Times New Roman" w:cs="Times New Roman"/>
        </w:rPr>
        <w:t xml:space="preserve">made </w:t>
      </w:r>
      <w:r w:rsidR="00912023" w:rsidRPr="00556B2D">
        <w:rPr>
          <w:rFonts w:ascii="Times New Roman" w:hAnsi="Times New Roman" w:cs="Times New Roman"/>
        </w:rPr>
        <w:t xml:space="preserve">no objections, declined to cross-examine a key prosecution witness and responded “no comment” when addressed by the judge. </w:t>
      </w:r>
      <w:r w:rsidR="00C43249">
        <w:rPr>
          <w:rFonts w:ascii="Times New Roman" w:hAnsi="Times New Roman" w:cs="Times New Roman"/>
        </w:rPr>
        <w:t xml:space="preserve"> </w:t>
      </w:r>
      <w:r w:rsidR="00912023" w:rsidRPr="00556B2D">
        <w:rPr>
          <w:rFonts w:ascii="Times New Roman" w:hAnsi="Times New Roman" w:cs="Times New Roman"/>
          <w:u w:val="single"/>
        </w:rPr>
        <w:t>Id.</w:t>
      </w:r>
      <w:r w:rsidR="00912023" w:rsidRPr="00556B2D">
        <w:rPr>
          <w:rFonts w:ascii="Times New Roman" w:hAnsi="Times New Roman" w:cs="Times New Roman"/>
        </w:rPr>
        <w:t xml:space="preserve"> </w:t>
      </w:r>
      <w:r w:rsidR="00295C1D">
        <w:rPr>
          <w:rFonts w:ascii="Times New Roman" w:hAnsi="Times New Roman" w:cs="Times New Roman"/>
        </w:rPr>
        <w:t>at 32.</w:t>
      </w:r>
      <w:r w:rsidR="00C43249">
        <w:rPr>
          <w:rFonts w:ascii="Times New Roman" w:hAnsi="Times New Roman" w:cs="Times New Roman"/>
        </w:rPr>
        <w:t xml:space="preserve"> </w:t>
      </w:r>
      <w:r w:rsidR="00F03015" w:rsidRPr="00556B2D">
        <w:rPr>
          <w:rFonts w:ascii="Times New Roman" w:hAnsi="Times New Roman" w:cs="Times New Roman"/>
        </w:rPr>
        <w:t>The c</w:t>
      </w:r>
      <w:r w:rsidR="00286652" w:rsidRPr="00556B2D">
        <w:rPr>
          <w:rFonts w:ascii="Times New Roman" w:hAnsi="Times New Roman" w:cs="Times New Roman"/>
        </w:rPr>
        <w:t xml:space="preserve">ourt held that counsel was deficient for failure to perform any defense </w:t>
      </w:r>
      <w:r w:rsidR="00C43249">
        <w:rPr>
          <w:rFonts w:ascii="Times New Roman" w:hAnsi="Times New Roman" w:cs="Times New Roman"/>
        </w:rPr>
        <w:t xml:space="preserve">functions </w:t>
      </w:r>
      <w:r w:rsidR="00286652" w:rsidRPr="00556B2D">
        <w:rPr>
          <w:rFonts w:ascii="Times New Roman" w:hAnsi="Times New Roman" w:cs="Times New Roman"/>
        </w:rPr>
        <w:t>and that this defici</w:t>
      </w:r>
      <w:r w:rsidR="00C43249">
        <w:rPr>
          <w:rFonts w:ascii="Times New Roman" w:hAnsi="Times New Roman" w:cs="Times New Roman"/>
        </w:rPr>
        <w:t>ency</w:t>
      </w:r>
      <w:r w:rsidR="00286652" w:rsidRPr="00556B2D">
        <w:rPr>
          <w:rFonts w:ascii="Times New Roman" w:hAnsi="Times New Roman" w:cs="Times New Roman"/>
        </w:rPr>
        <w:t xml:space="preserve"> created </w:t>
      </w:r>
      <w:r w:rsidR="00C43249">
        <w:rPr>
          <w:rFonts w:ascii="Times New Roman" w:hAnsi="Times New Roman" w:cs="Times New Roman"/>
        </w:rPr>
        <w:t xml:space="preserve">a </w:t>
      </w:r>
      <w:r w:rsidR="00286652" w:rsidRPr="00556B2D">
        <w:rPr>
          <w:rFonts w:ascii="Times New Roman" w:hAnsi="Times New Roman" w:cs="Times New Roman"/>
        </w:rPr>
        <w:t>substantial risk of miscarriage of justice.</w:t>
      </w:r>
      <w:r w:rsidR="00700C1D" w:rsidRPr="00556B2D">
        <w:rPr>
          <w:rFonts w:ascii="Times New Roman" w:hAnsi="Times New Roman" w:cs="Times New Roman"/>
        </w:rPr>
        <w:t xml:space="preserve"> </w:t>
      </w:r>
      <w:r w:rsidR="00C43249">
        <w:rPr>
          <w:rFonts w:ascii="Times New Roman" w:hAnsi="Times New Roman" w:cs="Times New Roman"/>
        </w:rPr>
        <w:t xml:space="preserve"> </w:t>
      </w:r>
      <w:r w:rsidR="00700C1D" w:rsidRPr="00556B2D">
        <w:rPr>
          <w:rFonts w:ascii="Times New Roman" w:hAnsi="Times New Roman" w:cs="Times New Roman"/>
          <w:u w:val="single"/>
        </w:rPr>
        <w:t>Id.</w:t>
      </w:r>
      <w:r w:rsidR="00E11E9F" w:rsidRPr="00556B2D">
        <w:rPr>
          <w:rFonts w:ascii="Times New Roman" w:hAnsi="Times New Roman" w:cs="Times New Roman"/>
        </w:rPr>
        <w:t xml:space="preserve"> at 35. </w:t>
      </w:r>
      <w:r w:rsidR="00A1783E" w:rsidRPr="006E0E58">
        <w:rPr>
          <w:rFonts w:ascii="Times New Roman" w:hAnsi="Times New Roman" w:cs="Times New Roman"/>
          <w:u w:val="single"/>
        </w:rPr>
        <w:t>See</w:t>
      </w:r>
      <w:r w:rsidR="00C43249" w:rsidRPr="006E0E58">
        <w:rPr>
          <w:rFonts w:ascii="Times New Roman" w:hAnsi="Times New Roman" w:cs="Times New Roman"/>
          <w:u w:val="single"/>
        </w:rPr>
        <w:t xml:space="preserve"> also</w:t>
      </w:r>
      <w:r w:rsidR="00C43249">
        <w:rPr>
          <w:rFonts w:ascii="Times New Roman" w:hAnsi="Times New Roman" w:cs="Times New Roman"/>
        </w:rPr>
        <w:t xml:space="preserve"> </w:t>
      </w:r>
      <w:r w:rsidR="00A1783E" w:rsidRPr="00556B2D">
        <w:rPr>
          <w:rFonts w:ascii="Times New Roman" w:hAnsi="Times New Roman" w:cs="Times New Roman"/>
          <w:u w:val="single"/>
        </w:rPr>
        <w:t>Reyes-Vasquez v. U.S</w:t>
      </w:r>
      <w:r w:rsidR="00A1783E" w:rsidRPr="00556B2D">
        <w:rPr>
          <w:rFonts w:ascii="Times New Roman" w:hAnsi="Times New Roman" w:cs="Times New Roman"/>
        </w:rPr>
        <w:t>, 865 F. Supp. 1539</w:t>
      </w:r>
      <w:r w:rsidR="00600070">
        <w:rPr>
          <w:rFonts w:ascii="Times New Roman" w:hAnsi="Times New Roman" w:cs="Times New Roman"/>
        </w:rPr>
        <w:t>, 1540</w:t>
      </w:r>
      <w:r w:rsidR="00A1783E" w:rsidRPr="00556B2D">
        <w:rPr>
          <w:rFonts w:ascii="Times New Roman" w:hAnsi="Times New Roman" w:cs="Times New Roman"/>
        </w:rPr>
        <w:t xml:space="preserve"> (S.D. Fla. 1994) (presuming prejudice where </w:t>
      </w:r>
      <w:r w:rsidR="00A1783E" w:rsidRPr="00556B2D">
        <w:rPr>
          <w:rFonts w:ascii="Times New Roman" w:hAnsi="Times New Roman" w:cs="Times New Roman"/>
        </w:rPr>
        <w:lastRenderedPageBreak/>
        <w:t>counsel refused to participate and no c</w:t>
      </w:r>
      <w:r w:rsidR="006A67E0">
        <w:rPr>
          <w:rFonts w:ascii="Times New Roman" w:hAnsi="Times New Roman" w:cs="Times New Roman"/>
        </w:rPr>
        <w:t xml:space="preserve">odefendant’s counsel to assist); </w:t>
      </w:r>
      <w:r w:rsidR="00C43249">
        <w:rPr>
          <w:rFonts w:ascii="Times New Roman" w:hAnsi="Times New Roman" w:cs="Times New Roman"/>
        </w:rPr>
        <w:t xml:space="preserve"> </w:t>
      </w:r>
      <w:r w:rsidR="006A67E0" w:rsidRPr="006A67E0">
        <w:rPr>
          <w:rFonts w:ascii="Times New Roman" w:hAnsi="Times New Roman" w:cs="Times New Roman"/>
          <w:u w:val="single"/>
        </w:rPr>
        <w:t>Harding v. Davis</w:t>
      </w:r>
      <w:r w:rsidR="006E0E58">
        <w:rPr>
          <w:rFonts w:ascii="Times New Roman" w:hAnsi="Times New Roman" w:cs="Times New Roman"/>
        </w:rPr>
        <w:t>, 878 F.2d 1341, 1345 (11th</w:t>
      </w:r>
      <w:r w:rsidR="006A67E0">
        <w:rPr>
          <w:rFonts w:ascii="Times New Roman" w:hAnsi="Times New Roman" w:cs="Times New Roman"/>
        </w:rPr>
        <w:t xml:space="preserve"> Cir. 1989) (presuming prejudice when defense counsel stayed silent throughout most of the criminal proceedings and then failed to object to the judge’s unconstitutional directed verdict against the defendant).</w:t>
      </w:r>
    </w:p>
    <w:p w:rsidR="000F6996" w:rsidRPr="00556B2D" w:rsidRDefault="000F6996" w:rsidP="00A622B7">
      <w:pPr>
        <w:spacing w:after="0" w:line="480" w:lineRule="auto"/>
        <w:rPr>
          <w:rFonts w:ascii="Times New Roman" w:hAnsi="Times New Roman" w:cs="Times New Roman"/>
        </w:rPr>
      </w:pPr>
      <w:r w:rsidRPr="00556B2D">
        <w:rPr>
          <w:rFonts w:ascii="Times New Roman" w:hAnsi="Times New Roman" w:cs="Times New Roman"/>
        </w:rPr>
        <w:tab/>
      </w:r>
      <w:r w:rsidR="003359F2">
        <w:rPr>
          <w:rFonts w:ascii="Times New Roman" w:hAnsi="Times New Roman" w:cs="Times New Roman"/>
        </w:rPr>
        <w:t xml:space="preserve">In </w:t>
      </w:r>
      <w:r w:rsidRPr="00556B2D">
        <w:rPr>
          <w:rFonts w:ascii="Times New Roman" w:hAnsi="Times New Roman" w:cs="Times New Roman"/>
          <w:u w:val="single"/>
        </w:rPr>
        <w:t>In re Roque</w:t>
      </w:r>
      <w:r w:rsidRPr="00556B2D">
        <w:rPr>
          <w:rFonts w:ascii="Times New Roman" w:hAnsi="Times New Roman" w:cs="Times New Roman"/>
        </w:rPr>
        <w:t xml:space="preserve">, </w:t>
      </w:r>
      <w:r w:rsidR="00ED3C8D">
        <w:rPr>
          <w:rFonts w:ascii="Times New Roman" w:hAnsi="Times New Roman" w:cs="Times New Roman"/>
        </w:rPr>
        <w:t>No. 2005-T- 0138,</w:t>
      </w:r>
      <w:r w:rsidR="002F5BAC">
        <w:rPr>
          <w:rFonts w:ascii="Times New Roman" w:hAnsi="Times New Roman" w:cs="Times New Roman"/>
        </w:rPr>
        <w:t xml:space="preserve"> 2006 Ohio App. LEXIS 6961</w:t>
      </w:r>
      <w:r w:rsidR="00ED3C8D">
        <w:rPr>
          <w:rFonts w:ascii="Times New Roman" w:hAnsi="Times New Roman" w:cs="Times New Roman"/>
        </w:rPr>
        <w:t xml:space="preserve">, at * 2 (Ohio Ct. App. 2006), </w:t>
      </w:r>
      <w:r w:rsidR="00B81D34" w:rsidRPr="00556B2D">
        <w:rPr>
          <w:rFonts w:ascii="Times New Roman" w:hAnsi="Times New Roman" w:cs="Times New Roman"/>
        </w:rPr>
        <w:t xml:space="preserve">a mother appealed from the termination of her parental rights on the ground that </w:t>
      </w:r>
      <w:r w:rsidR="00583C35" w:rsidRPr="00556B2D">
        <w:rPr>
          <w:rFonts w:ascii="Times New Roman" w:hAnsi="Times New Roman" w:cs="Times New Roman"/>
        </w:rPr>
        <w:t>she was not afforded e</w:t>
      </w:r>
      <w:r w:rsidR="00ED3C8D">
        <w:rPr>
          <w:rFonts w:ascii="Times New Roman" w:hAnsi="Times New Roman" w:cs="Times New Roman"/>
        </w:rPr>
        <w:t xml:space="preserve">ffective assistance of counsel. </w:t>
      </w:r>
      <w:r w:rsidR="00A925ED" w:rsidRPr="00556B2D">
        <w:rPr>
          <w:rFonts w:ascii="Times New Roman" w:hAnsi="Times New Roman" w:cs="Times New Roman"/>
        </w:rPr>
        <w:t xml:space="preserve">At the time of the permanent custody hearing, mother’s counsel had not spoken to her in eight months. </w:t>
      </w:r>
      <w:r w:rsidR="00A925ED" w:rsidRPr="00556B2D">
        <w:rPr>
          <w:rFonts w:ascii="Times New Roman" w:hAnsi="Times New Roman" w:cs="Times New Roman"/>
          <w:u w:val="single"/>
        </w:rPr>
        <w:t>Id.</w:t>
      </w:r>
      <w:r w:rsidR="00A925ED" w:rsidRPr="00556B2D">
        <w:rPr>
          <w:rFonts w:ascii="Times New Roman" w:hAnsi="Times New Roman" w:cs="Times New Roman"/>
        </w:rPr>
        <w:t xml:space="preserve"> at </w:t>
      </w:r>
      <w:r w:rsidR="002F5BAC">
        <w:rPr>
          <w:rFonts w:ascii="Times New Roman" w:hAnsi="Times New Roman" w:cs="Times New Roman"/>
        </w:rPr>
        <w:t xml:space="preserve">* </w:t>
      </w:r>
      <w:r w:rsidR="00A925ED" w:rsidRPr="00556B2D">
        <w:rPr>
          <w:rFonts w:ascii="Times New Roman" w:hAnsi="Times New Roman" w:cs="Times New Roman"/>
        </w:rPr>
        <w:t xml:space="preserve">7. Counsel failed to attend review hearings; failed to participate in discovery; failed to challenge hearsay evidence submitted at the permanent custody hearing; and failed to cross-examine effectively state’s witnesses. </w:t>
      </w:r>
      <w:r w:rsidR="00A925ED" w:rsidRPr="00556B2D">
        <w:rPr>
          <w:rFonts w:ascii="Times New Roman" w:hAnsi="Times New Roman" w:cs="Times New Roman"/>
          <w:u w:val="single"/>
        </w:rPr>
        <w:t>Id.</w:t>
      </w:r>
      <w:r w:rsidR="007477CA" w:rsidRPr="00556B2D">
        <w:rPr>
          <w:rFonts w:ascii="Times New Roman" w:hAnsi="Times New Roman" w:cs="Times New Roman"/>
        </w:rPr>
        <w:t xml:space="preserve"> Furthermore, counsel allowed three letters from mother to the trial court, pleading for its help, to suffice for mother’s participation in the permanent custody hearing and failed to object to their admission as evidence against mother. </w:t>
      </w:r>
      <w:r w:rsidR="007477CA" w:rsidRPr="00556B2D">
        <w:rPr>
          <w:rFonts w:ascii="Times New Roman" w:hAnsi="Times New Roman" w:cs="Times New Roman"/>
          <w:u w:val="single"/>
        </w:rPr>
        <w:t>Id.</w:t>
      </w:r>
      <w:r w:rsidR="004B0CC8" w:rsidRPr="00556B2D">
        <w:rPr>
          <w:rFonts w:ascii="Times New Roman" w:hAnsi="Times New Roman" w:cs="Times New Roman"/>
        </w:rPr>
        <w:t xml:space="preserve"> The Appeals Court held that there was no possibility of a fair trial with a reliable outcome to result from the proceedings due to the failure of mother’s counsel to participate. </w:t>
      </w:r>
      <w:r w:rsidR="004B0CC8" w:rsidRPr="00556B2D">
        <w:rPr>
          <w:rFonts w:ascii="Times New Roman" w:hAnsi="Times New Roman" w:cs="Times New Roman"/>
          <w:u w:val="single"/>
        </w:rPr>
        <w:t>Id.</w:t>
      </w:r>
      <w:r w:rsidR="004B0CC8" w:rsidRPr="00556B2D">
        <w:rPr>
          <w:rFonts w:ascii="Times New Roman" w:hAnsi="Times New Roman" w:cs="Times New Roman"/>
        </w:rPr>
        <w:t xml:space="preserve"> at </w:t>
      </w:r>
      <w:r w:rsidR="002F5BAC">
        <w:rPr>
          <w:rFonts w:ascii="Times New Roman" w:hAnsi="Times New Roman" w:cs="Times New Roman"/>
        </w:rPr>
        <w:t xml:space="preserve">* </w:t>
      </w:r>
      <w:r w:rsidR="004B0CC8" w:rsidRPr="00556B2D">
        <w:rPr>
          <w:rFonts w:ascii="Times New Roman" w:hAnsi="Times New Roman" w:cs="Times New Roman"/>
        </w:rPr>
        <w:t xml:space="preserve">9. As a result, the judgment of the trial court was reversed and the matter was remanded for further proceedings. </w:t>
      </w:r>
      <w:r w:rsidR="004B0CC8" w:rsidRPr="00556B2D">
        <w:rPr>
          <w:rFonts w:ascii="Times New Roman" w:hAnsi="Times New Roman" w:cs="Times New Roman"/>
          <w:u w:val="single"/>
        </w:rPr>
        <w:t>Id.</w:t>
      </w:r>
      <w:r w:rsidR="004B0CC8" w:rsidRPr="00556B2D">
        <w:rPr>
          <w:rFonts w:ascii="Times New Roman" w:hAnsi="Times New Roman" w:cs="Times New Roman"/>
        </w:rPr>
        <w:t xml:space="preserve"> at </w:t>
      </w:r>
      <w:r w:rsidR="006956F9">
        <w:rPr>
          <w:rFonts w:ascii="Times New Roman" w:hAnsi="Times New Roman" w:cs="Times New Roman"/>
        </w:rPr>
        <w:t xml:space="preserve">* </w:t>
      </w:r>
      <w:r w:rsidR="004B0CC8" w:rsidRPr="00556B2D">
        <w:rPr>
          <w:rFonts w:ascii="Times New Roman" w:hAnsi="Times New Roman" w:cs="Times New Roman"/>
        </w:rPr>
        <w:t xml:space="preserve">13. </w:t>
      </w:r>
    </w:p>
    <w:p w:rsidR="00A91500" w:rsidRDefault="00A622B7" w:rsidP="00D3072C">
      <w:pPr>
        <w:spacing w:after="0" w:line="480" w:lineRule="auto"/>
        <w:rPr>
          <w:rFonts w:ascii="Times New Roman" w:hAnsi="Times New Roman" w:cs="Times New Roman"/>
        </w:rPr>
      </w:pPr>
      <w:r w:rsidRPr="00556B2D">
        <w:rPr>
          <w:rFonts w:ascii="Times New Roman" w:hAnsi="Times New Roman" w:cs="Times New Roman"/>
        </w:rPr>
        <w:tab/>
      </w:r>
      <w:r w:rsidR="003279D0" w:rsidRPr="00556B2D">
        <w:rPr>
          <w:rFonts w:ascii="Times New Roman" w:hAnsi="Times New Roman" w:cs="Times New Roman"/>
        </w:rPr>
        <w:t xml:space="preserve">In </w:t>
      </w:r>
      <w:r w:rsidR="003279D0" w:rsidRPr="00556B2D">
        <w:rPr>
          <w:rFonts w:ascii="Times New Roman" w:hAnsi="Times New Roman" w:cs="Times New Roman"/>
          <w:u w:val="single"/>
        </w:rPr>
        <w:t>State ex rel. State Office for Servs. To Children &amp; Families v. Thomas</w:t>
      </w:r>
      <w:r w:rsidR="002D2303" w:rsidRPr="00556B2D">
        <w:rPr>
          <w:rFonts w:ascii="Times New Roman" w:hAnsi="Times New Roman" w:cs="Times New Roman"/>
        </w:rPr>
        <w:t xml:space="preserve">, 12 P.3d 537, 538 </w:t>
      </w:r>
      <w:r w:rsidR="003279D0" w:rsidRPr="00556B2D">
        <w:rPr>
          <w:rFonts w:ascii="Times New Roman" w:hAnsi="Times New Roman" w:cs="Times New Roman"/>
        </w:rPr>
        <w:t>(</w:t>
      </w:r>
      <w:r w:rsidR="006E0E58">
        <w:rPr>
          <w:rFonts w:ascii="Times New Roman" w:hAnsi="Times New Roman" w:cs="Times New Roman"/>
        </w:rPr>
        <w:t>Or</w:t>
      </w:r>
      <w:r w:rsidR="00AF508B">
        <w:rPr>
          <w:rFonts w:ascii="Times New Roman" w:hAnsi="Times New Roman" w:cs="Times New Roman"/>
        </w:rPr>
        <w:t>.</w:t>
      </w:r>
      <w:r w:rsidR="006E0E58">
        <w:rPr>
          <w:rFonts w:ascii="Times New Roman" w:hAnsi="Times New Roman" w:cs="Times New Roman"/>
        </w:rPr>
        <w:t xml:space="preserve"> Ct.</w:t>
      </w:r>
      <w:r w:rsidR="00AF508B">
        <w:rPr>
          <w:rFonts w:ascii="Times New Roman" w:hAnsi="Times New Roman" w:cs="Times New Roman"/>
        </w:rPr>
        <w:t xml:space="preserve"> App. </w:t>
      </w:r>
      <w:r w:rsidR="003279D0" w:rsidRPr="00556B2D">
        <w:rPr>
          <w:rFonts w:ascii="Times New Roman" w:hAnsi="Times New Roman" w:cs="Times New Roman"/>
        </w:rPr>
        <w:t>2000)</w:t>
      </w:r>
      <w:r w:rsidR="00952F11" w:rsidRPr="00556B2D">
        <w:rPr>
          <w:rFonts w:ascii="Times New Roman" w:hAnsi="Times New Roman" w:cs="Times New Roman"/>
        </w:rPr>
        <w:t>,</w:t>
      </w:r>
      <w:r w:rsidR="00952F11">
        <w:rPr>
          <w:rFonts w:ascii="Times New Roman" w:hAnsi="Times New Roman" w:cs="Times New Roman"/>
        </w:rPr>
        <w:t xml:space="preserve"> a </w:t>
      </w:r>
      <w:r w:rsidR="00952F11" w:rsidRPr="00556B2D">
        <w:rPr>
          <w:rFonts w:ascii="Times New Roman" w:hAnsi="Times New Roman" w:cs="Times New Roman"/>
        </w:rPr>
        <w:t>father</w:t>
      </w:r>
      <w:r w:rsidR="00386CD0" w:rsidRPr="00556B2D">
        <w:rPr>
          <w:rFonts w:ascii="Times New Roman" w:hAnsi="Times New Roman" w:cs="Times New Roman"/>
        </w:rPr>
        <w:t xml:space="preserve"> appealed from the termination of his paren</w:t>
      </w:r>
      <w:r w:rsidR="003359F2">
        <w:rPr>
          <w:rFonts w:ascii="Times New Roman" w:hAnsi="Times New Roman" w:cs="Times New Roman"/>
        </w:rPr>
        <w:t>tal rights</w:t>
      </w:r>
      <w:r w:rsidR="002D2303" w:rsidRPr="00556B2D">
        <w:rPr>
          <w:rFonts w:ascii="Times New Roman" w:hAnsi="Times New Roman" w:cs="Times New Roman"/>
        </w:rPr>
        <w:t xml:space="preserve"> on the ground that he was not afforded effective assistance of counsel. </w:t>
      </w:r>
      <w:r w:rsidR="00CD7E5C" w:rsidRPr="00556B2D">
        <w:rPr>
          <w:rFonts w:ascii="Times New Roman" w:hAnsi="Times New Roman" w:cs="Times New Roman"/>
        </w:rPr>
        <w:t xml:space="preserve"> Father argued that his trial counsel was</w:t>
      </w:r>
      <w:r w:rsidR="0062759A" w:rsidRPr="00556B2D">
        <w:rPr>
          <w:rFonts w:ascii="Times New Roman" w:hAnsi="Times New Roman" w:cs="Times New Roman"/>
        </w:rPr>
        <w:t xml:space="preserve"> inadequate because he</w:t>
      </w:r>
      <w:r w:rsidR="00CD7E5C" w:rsidRPr="00556B2D">
        <w:rPr>
          <w:rFonts w:ascii="Times New Roman" w:hAnsi="Times New Roman" w:cs="Times New Roman"/>
        </w:rPr>
        <w:t xml:space="preserve"> failed to procure father’s attendance at the termination hearing and was unprepared to proceed at the hearing. </w:t>
      </w:r>
      <w:r w:rsidR="00CD7E5C" w:rsidRPr="00556B2D">
        <w:rPr>
          <w:rFonts w:ascii="Times New Roman" w:hAnsi="Times New Roman" w:cs="Times New Roman"/>
          <w:u w:val="single"/>
        </w:rPr>
        <w:t>Id.</w:t>
      </w:r>
      <w:r w:rsidR="00CD7E5C" w:rsidRPr="00556B2D">
        <w:rPr>
          <w:rFonts w:ascii="Times New Roman" w:hAnsi="Times New Roman" w:cs="Times New Roman"/>
        </w:rPr>
        <w:t xml:space="preserve"> at 541. </w:t>
      </w:r>
      <w:r w:rsidR="0062759A" w:rsidRPr="00556B2D">
        <w:rPr>
          <w:rFonts w:ascii="Times New Roman" w:hAnsi="Times New Roman" w:cs="Times New Roman"/>
        </w:rPr>
        <w:t xml:space="preserve">Even though father was in a residential treatment facility as a condition of probation, he wished to attend the hearing. </w:t>
      </w:r>
      <w:r w:rsidR="0062759A" w:rsidRPr="00556B2D">
        <w:rPr>
          <w:rFonts w:ascii="Times New Roman" w:hAnsi="Times New Roman" w:cs="Times New Roman"/>
          <w:u w:val="single"/>
        </w:rPr>
        <w:t>Id.</w:t>
      </w:r>
      <w:r w:rsidR="0062759A" w:rsidRPr="00556B2D">
        <w:rPr>
          <w:rFonts w:ascii="Times New Roman" w:hAnsi="Times New Roman" w:cs="Times New Roman"/>
        </w:rPr>
        <w:t xml:space="preserve"> However his attorney neither asked personnel at the facility about allowing father to attend the hearing, nor served a subpoena for father’s attendance. </w:t>
      </w:r>
      <w:r w:rsidR="0062759A" w:rsidRPr="00556B2D">
        <w:rPr>
          <w:rFonts w:ascii="Times New Roman" w:hAnsi="Times New Roman" w:cs="Times New Roman"/>
          <w:u w:val="single"/>
        </w:rPr>
        <w:t>Id.</w:t>
      </w:r>
      <w:r w:rsidR="0062759A" w:rsidRPr="00556B2D">
        <w:rPr>
          <w:rFonts w:ascii="Times New Roman" w:hAnsi="Times New Roman" w:cs="Times New Roman"/>
        </w:rPr>
        <w:t xml:space="preserve"> at 542.</w:t>
      </w:r>
      <w:r w:rsidR="00447F8E" w:rsidRPr="00556B2D">
        <w:rPr>
          <w:rFonts w:ascii="Times New Roman" w:hAnsi="Times New Roman" w:cs="Times New Roman"/>
        </w:rPr>
        <w:t xml:space="preserve"> In addition, at trial, counsel did not call any witnesses for father, did not offer any written or oral testimony from father, nor did counsel cross </w:t>
      </w:r>
      <w:r w:rsidR="00290154" w:rsidRPr="00556B2D">
        <w:rPr>
          <w:rFonts w:ascii="Times New Roman" w:hAnsi="Times New Roman" w:cs="Times New Roman"/>
        </w:rPr>
        <w:t xml:space="preserve">examine mother, </w:t>
      </w:r>
      <w:r w:rsidR="00447F8E" w:rsidRPr="00556B2D">
        <w:rPr>
          <w:rFonts w:ascii="Times New Roman" w:hAnsi="Times New Roman" w:cs="Times New Roman"/>
        </w:rPr>
        <w:t>casework</w:t>
      </w:r>
      <w:r w:rsidR="00290154" w:rsidRPr="00556B2D">
        <w:rPr>
          <w:rFonts w:ascii="Times New Roman" w:hAnsi="Times New Roman" w:cs="Times New Roman"/>
        </w:rPr>
        <w:t xml:space="preserve">ers or father’s parole officer, or object to introduction of, or attempt to rebut, expert witnesses’ opinions and reports. </w:t>
      </w:r>
      <w:r w:rsidR="00447F8E" w:rsidRPr="00556B2D">
        <w:rPr>
          <w:rFonts w:ascii="Times New Roman" w:hAnsi="Times New Roman" w:cs="Times New Roman"/>
          <w:u w:val="single"/>
        </w:rPr>
        <w:t>Id.</w:t>
      </w:r>
      <w:r w:rsidR="00447F8E" w:rsidRPr="00556B2D">
        <w:rPr>
          <w:rFonts w:ascii="Times New Roman" w:hAnsi="Times New Roman" w:cs="Times New Roman"/>
        </w:rPr>
        <w:t xml:space="preserve"> at 543. </w:t>
      </w:r>
      <w:r w:rsidR="00032E76">
        <w:rPr>
          <w:rFonts w:ascii="Times New Roman" w:hAnsi="Times New Roman" w:cs="Times New Roman"/>
        </w:rPr>
        <w:t xml:space="preserve">The </w:t>
      </w:r>
      <w:r w:rsidR="00D919BC" w:rsidRPr="00556B2D">
        <w:rPr>
          <w:rFonts w:ascii="Times New Roman" w:hAnsi="Times New Roman" w:cs="Times New Roman"/>
        </w:rPr>
        <w:t xml:space="preserve">Court held that counsel’s performance was inadequate. </w:t>
      </w:r>
      <w:r w:rsidR="00D919BC" w:rsidRPr="00556B2D">
        <w:rPr>
          <w:rFonts w:ascii="Times New Roman" w:hAnsi="Times New Roman" w:cs="Times New Roman"/>
          <w:u w:val="single"/>
        </w:rPr>
        <w:t>Id.</w:t>
      </w:r>
      <w:r w:rsidR="00D919BC" w:rsidRPr="00556B2D">
        <w:rPr>
          <w:rFonts w:ascii="Times New Roman" w:hAnsi="Times New Roman" w:cs="Times New Roman"/>
        </w:rPr>
        <w:t xml:space="preserve"> at 544.</w:t>
      </w:r>
      <w:r w:rsidR="004B7833" w:rsidRPr="00556B2D">
        <w:rPr>
          <w:rFonts w:ascii="Times New Roman" w:hAnsi="Times New Roman" w:cs="Times New Roman"/>
        </w:rPr>
        <w:t xml:space="preserve"> </w:t>
      </w:r>
      <w:r w:rsidR="008D2E28" w:rsidRPr="00556B2D">
        <w:rPr>
          <w:rFonts w:ascii="Times New Roman" w:hAnsi="Times New Roman" w:cs="Times New Roman"/>
        </w:rPr>
        <w:t xml:space="preserve">The Court reversed and remanded the matter for rehearing on the petition to terminate father’s parent. </w:t>
      </w:r>
      <w:r w:rsidR="008D2E28" w:rsidRPr="00556B2D">
        <w:rPr>
          <w:rFonts w:ascii="Times New Roman" w:hAnsi="Times New Roman" w:cs="Times New Roman"/>
          <w:u w:val="single"/>
        </w:rPr>
        <w:t>Id.</w:t>
      </w:r>
      <w:r w:rsidR="008F4D32" w:rsidRPr="00556B2D">
        <w:rPr>
          <w:rFonts w:ascii="Times New Roman" w:hAnsi="Times New Roman" w:cs="Times New Roman"/>
          <w:u w:val="single"/>
        </w:rPr>
        <w:t xml:space="preserve"> </w:t>
      </w:r>
    </w:p>
    <w:p w:rsidR="00362630" w:rsidRPr="00556B2D" w:rsidRDefault="006E5C5F" w:rsidP="00032E76">
      <w:pPr>
        <w:spacing w:after="0" w:line="480" w:lineRule="auto"/>
        <w:rPr>
          <w:rFonts w:ascii="Times New Roman" w:hAnsi="Times New Roman" w:cs="Times New Roman"/>
        </w:rPr>
      </w:pPr>
      <w:r>
        <w:rPr>
          <w:rFonts w:ascii="Times New Roman" w:hAnsi="Times New Roman" w:cs="Times New Roman"/>
        </w:rPr>
        <w:tab/>
        <w:t xml:space="preserve">In </w:t>
      </w:r>
      <w:r w:rsidRPr="006E5C5F">
        <w:rPr>
          <w:rFonts w:ascii="Times New Roman" w:hAnsi="Times New Roman" w:cs="Times New Roman"/>
          <w:u w:val="single"/>
        </w:rPr>
        <w:t>Javor v. United States</w:t>
      </w:r>
      <w:r w:rsidR="00D82D20">
        <w:rPr>
          <w:rFonts w:ascii="Times New Roman" w:hAnsi="Times New Roman" w:cs="Times New Roman"/>
        </w:rPr>
        <w:t>, 724 F.2d 831, 832</w:t>
      </w:r>
      <w:r>
        <w:rPr>
          <w:rFonts w:ascii="Times New Roman" w:hAnsi="Times New Roman" w:cs="Times New Roman"/>
        </w:rPr>
        <w:t xml:space="preserve"> </w:t>
      </w:r>
      <w:r w:rsidR="005375DD">
        <w:rPr>
          <w:rFonts w:ascii="Times New Roman" w:hAnsi="Times New Roman" w:cs="Times New Roman"/>
        </w:rPr>
        <w:t>(9</w:t>
      </w:r>
      <w:r w:rsidR="006E0E58">
        <w:rPr>
          <w:rFonts w:ascii="Times New Roman" w:hAnsi="Times New Roman" w:cs="Times New Roman"/>
          <w:vertAlign w:val="superscript"/>
        </w:rPr>
        <w:t>th</w:t>
      </w:r>
      <w:r w:rsidR="005375DD">
        <w:rPr>
          <w:rFonts w:ascii="Times New Roman" w:hAnsi="Times New Roman" w:cs="Times New Roman"/>
        </w:rPr>
        <w:t xml:space="preserve"> Cir. Cal. 1984), </w:t>
      </w:r>
      <w:r>
        <w:rPr>
          <w:rFonts w:ascii="Times New Roman" w:hAnsi="Times New Roman" w:cs="Times New Roman"/>
        </w:rPr>
        <w:t xml:space="preserve">the defendant who had been convicted of possession </w:t>
      </w:r>
      <w:r w:rsidR="005375DD">
        <w:rPr>
          <w:rFonts w:ascii="Times New Roman" w:hAnsi="Times New Roman" w:cs="Times New Roman"/>
        </w:rPr>
        <w:t xml:space="preserve">and sale of heroin, filed a writ of habeas corpus claiming that he was denied his right to counsel. </w:t>
      </w:r>
      <w:r w:rsidR="00762EFC">
        <w:rPr>
          <w:rFonts w:ascii="Times New Roman" w:hAnsi="Times New Roman" w:cs="Times New Roman"/>
        </w:rPr>
        <w:t>The defendant claimed that his attorney had slept through significant</w:t>
      </w:r>
      <w:r w:rsidR="00627388">
        <w:rPr>
          <w:rFonts w:ascii="Times New Roman" w:hAnsi="Times New Roman" w:cs="Times New Roman"/>
        </w:rPr>
        <w:t xml:space="preserve"> portions of the trial, that counsel </w:t>
      </w:r>
      <w:r w:rsidR="00762EFC">
        <w:rPr>
          <w:rFonts w:ascii="Times New Roman" w:hAnsi="Times New Roman" w:cs="Times New Roman"/>
        </w:rPr>
        <w:t>failed to participate when evidence against defendant was bein</w:t>
      </w:r>
      <w:r w:rsidR="00627388">
        <w:rPr>
          <w:rFonts w:ascii="Times New Roman" w:hAnsi="Times New Roman" w:cs="Times New Roman"/>
        </w:rPr>
        <w:t xml:space="preserve">g heard, and that the judge </w:t>
      </w:r>
      <w:r w:rsidR="00762EFC">
        <w:rPr>
          <w:rFonts w:ascii="Times New Roman" w:hAnsi="Times New Roman" w:cs="Times New Roman"/>
        </w:rPr>
        <w:t xml:space="preserve">was at times concerned about his inattentiveness. </w:t>
      </w:r>
      <w:r w:rsidR="00762EFC" w:rsidRPr="00762EFC">
        <w:rPr>
          <w:rFonts w:ascii="Times New Roman" w:hAnsi="Times New Roman" w:cs="Times New Roman"/>
          <w:u w:val="single"/>
        </w:rPr>
        <w:t>Id.</w:t>
      </w:r>
      <w:r w:rsidR="00762EFC">
        <w:rPr>
          <w:rFonts w:ascii="Times New Roman" w:hAnsi="Times New Roman" w:cs="Times New Roman"/>
        </w:rPr>
        <w:t xml:space="preserve"> at 833.</w:t>
      </w:r>
      <w:r w:rsidR="00C731A9">
        <w:rPr>
          <w:rFonts w:ascii="Times New Roman" w:hAnsi="Times New Roman" w:cs="Times New Roman"/>
        </w:rPr>
        <w:t xml:space="preserve"> However, the magistrate concluded that the defense was adequate and there was no prejudice. </w:t>
      </w:r>
      <w:r w:rsidR="00C731A9" w:rsidRPr="00C731A9">
        <w:rPr>
          <w:rFonts w:ascii="Times New Roman" w:hAnsi="Times New Roman" w:cs="Times New Roman"/>
          <w:u w:val="single"/>
        </w:rPr>
        <w:t>Id.</w:t>
      </w:r>
      <w:r w:rsidR="00C731A9">
        <w:rPr>
          <w:rFonts w:ascii="Times New Roman" w:hAnsi="Times New Roman" w:cs="Times New Roman"/>
        </w:rPr>
        <w:t xml:space="preserve"> </w:t>
      </w:r>
      <w:r w:rsidR="00AB0E0C">
        <w:rPr>
          <w:rFonts w:ascii="Times New Roman" w:hAnsi="Times New Roman" w:cs="Times New Roman"/>
        </w:rPr>
        <w:t>The c</w:t>
      </w:r>
      <w:r w:rsidR="007F429A">
        <w:rPr>
          <w:rFonts w:ascii="Times New Roman" w:hAnsi="Times New Roman" w:cs="Times New Roman"/>
        </w:rPr>
        <w:t xml:space="preserve">ourt reversed, and held that a sleeping lawyer was the equivalent of no counsel present at all. </w:t>
      </w:r>
      <w:r w:rsidR="007F429A" w:rsidRPr="007F429A">
        <w:rPr>
          <w:rFonts w:ascii="Times New Roman" w:hAnsi="Times New Roman" w:cs="Times New Roman"/>
          <w:u w:val="single"/>
        </w:rPr>
        <w:t>Id.</w:t>
      </w:r>
      <w:r w:rsidR="007F429A">
        <w:rPr>
          <w:rFonts w:ascii="Times New Roman" w:hAnsi="Times New Roman" w:cs="Times New Roman"/>
        </w:rPr>
        <w:t xml:space="preserve"> at 833-34.</w:t>
      </w:r>
      <w:r w:rsidR="00AB0E0C">
        <w:rPr>
          <w:rFonts w:ascii="Times New Roman" w:hAnsi="Times New Roman" w:cs="Times New Roman"/>
        </w:rPr>
        <w:t xml:space="preserve"> The evil of lack of counsel the court reasoned</w:t>
      </w:r>
      <w:r w:rsidR="00F4061B">
        <w:rPr>
          <w:rFonts w:ascii="Times New Roman" w:hAnsi="Times New Roman" w:cs="Times New Roman"/>
        </w:rPr>
        <w:t xml:space="preserve">, lies in what the attorney did not do and cannot be measured by examining the record. </w:t>
      </w:r>
      <w:r w:rsidR="00F4061B" w:rsidRPr="00F4061B">
        <w:rPr>
          <w:rFonts w:ascii="Times New Roman" w:hAnsi="Times New Roman" w:cs="Times New Roman"/>
          <w:u w:val="single"/>
        </w:rPr>
        <w:t>Id.</w:t>
      </w:r>
      <w:r w:rsidR="00F4061B">
        <w:rPr>
          <w:rFonts w:ascii="Times New Roman" w:hAnsi="Times New Roman" w:cs="Times New Roman"/>
        </w:rPr>
        <w:t xml:space="preserve"> at 835.</w:t>
      </w:r>
      <w:r w:rsidR="004C1F39">
        <w:rPr>
          <w:rFonts w:ascii="Times New Roman" w:hAnsi="Times New Roman" w:cs="Times New Roman"/>
        </w:rPr>
        <w:t xml:space="preserve"> </w:t>
      </w:r>
      <w:r w:rsidR="00032E76" w:rsidRPr="006E0E58">
        <w:rPr>
          <w:rFonts w:ascii="Times New Roman" w:hAnsi="Times New Roman" w:cs="Times New Roman"/>
          <w:u w:val="single"/>
        </w:rPr>
        <w:t>See also</w:t>
      </w:r>
      <w:r w:rsidR="00032E76" w:rsidRPr="00032E76">
        <w:rPr>
          <w:rFonts w:ascii="Times New Roman" w:hAnsi="Times New Roman" w:cs="Times New Roman"/>
        </w:rPr>
        <w:t xml:space="preserve">  </w:t>
      </w:r>
      <w:r w:rsidR="00032E76" w:rsidRPr="00032E76">
        <w:rPr>
          <w:rFonts w:ascii="Times New Roman" w:hAnsi="Times New Roman" w:cs="Times New Roman"/>
          <w:u w:val="single"/>
        </w:rPr>
        <w:t>Burdine v. Johnson</w:t>
      </w:r>
      <w:r w:rsidR="006E0E58">
        <w:rPr>
          <w:rFonts w:ascii="Times New Roman" w:hAnsi="Times New Roman" w:cs="Times New Roman"/>
        </w:rPr>
        <w:t>, 262 F.3d 336, 341 (5th</w:t>
      </w:r>
      <w:r w:rsidR="00032E76" w:rsidRPr="00032E76">
        <w:rPr>
          <w:rFonts w:ascii="Times New Roman" w:hAnsi="Times New Roman" w:cs="Times New Roman"/>
        </w:rPr>
        <w:t xml:space="preserve"> Cir. 2001) (ruling that even though counsel was present in the courtroom, his temporary naps during trial violated Sixth Amendment); </w:t>
      </w:r>
      <w:r w:rsidR="00032E76" w:rsidRPr="00032E76">
        <w:rPr>
          <w:rFonts w:ascii="Times New Roman" w:hAnsi="Times New Roman" w:cs="Times New Roman"/>
          <w:u w:val="single"/>
        </w:rPr>
        <w:t>Tippins v. Walker</w:t>
      </w:r>
      <w:r w:rsidR="006E0E58">
        <w:rPr>
          <w:rFonts w:ascii="Times New Roman" w:hAnsi="Times New Roman" w:cs="Times New Roman"/>
        </w:rPr>
        <w:t xml:space="preserve">, 77 F.3d 682, 683 (2nd </w:t>
      </w:r>
      <w:r w:rsidR="00032E76" w:rsidRPr="00032E76">
        <w:rPr>
          <w:rFonts w:ascii="Times New Roman" w:hAnsi="Times New Roman" w:cs="Times New Roman"/>
        </w:rPr>
        <w:t>Cir. 1996) (presuming prejudice when counsel was sufficiently asleep to amount to being unconscious for extended periods of time during 12 drug trial and slept through a key witness and through damaging testimony)</w:t>
      </w:r>
      <w:r w:rsidR="00032E76">
        <w:rPr>
          <w:rFonts w:ascii="Times New Roman" w:hAnsi="Times New Roman" w:cs="Times New Roman"/>
        </w:rPr>
        <w:t xml:space="preserve">; </w:t>
      </w:r>
      <w:r w:rsidR="00C60463" w:rsidRPr="00C60463">
        <w:rPr>
          <w:rFonts w:ascii="Times New Roman" w:hAnsi="Times New Roman" w:cs="Times New Roman"/>
          <w:u w:val="single"/>
        </w:rPr>
        <w:t>U.S v. Ragin</w:t>
      </w:r>
      <w:r w:rsidR="006E0E58">
        <w:rPr>
          <w:rFonts w:ascii="Times New Roman" w:hAnsi="Times New Roman" w:cs="Times New Roman"/>
        </w:rPr>
        <w:t>, 820 F.3d 609, 619 (4th</w:t>
      </w:r>
      <w:r w:rsidR="00C60463">
        <w:rPr>
          <w:rFonts w:ascii="Times New Roman" w:hAnsi="Times New Roman" w:cs="Times New Roman"/>
        </w:rPr>
        <w:t xml:space="preserve"> Cir. 2016) (holding that defendant’s right to counsel was violated when defendant’s counsel was asleep during a substantial portion of the defendant’</w:t>
      </w:r>
      <w:r w:rsidR="00467F78">
        <w:rPr>
          <w:rFonts w:ascii="Times New Roman" w:hAnsi="Times New Roman" w:cs="Times New Roman"/>
        </w:rPr>
        <w:t>s trial)</w:t>
      </w:r>
      <w:r w:rsidR="006E0E58">
        <w:rPr>
          <w:rFonts w:ascii="Times New Roman" w:hAnsi="Times New Roman" w:cs="Times New Roman"/>
        </w:rPr>
        <w:t>.</w:t>
      </w:r>
    </w:p>
    <w:p w:rsidR="00366894" w:rsidRPr="00556B2D" w:rsidRDefault="00366894" w:rsidP="000551A4">
      <w:pPr>
        <w:spacing w:after="0" w:line="480" w:lineRule="auto"/>
        <w:jc w:val="center"/>
        <w:rPr>
          <w:rFonts w:ascii="Times New Roman" w:hAnsi="Times New Roman" w:cs="Times New Roman"/>
          <w:b/>
          <w:u w:val="single"/>
        </w:rPr>
      </w:pPr>
      <w:r w:rsidRPr="00556B2D">
        <w:rPr>
          <w:rFonts w:ascii="Times New Roman" w:hAnsi="Times New Roman" w:cs="Times New Roman"/>
          <w:b/>
          <w:u w:val="single"/>
        </w:rPr>
        <w:t>Conclusion</w:t>
      </w:r>
    </w:p>
    <w:p w:rsidR="004350E9" w:rsidRPr="00556B2D" w:rsidRDefault="00467F78" w:rsidP="000551A4">
      <w:pPr>
        <w:spacing w:after="0" w:line="480" w:lineRule="auto"/>
        <w:rPr>
          <w:rFonts w:ascii="Times New Roman" w:hAnsi="Times New Roman" w:cs="Times New Roman"/>
        </w:rPr>
      </w:pPr>
      <w:r>
        <w:rPr>
          <w:rFonts w:ascii="Times New Roman" w:hAnsi="Times New Roman" w:cs="Times New Roman"/>
        </w:rPr>
        <w:tab/>
      </w:r>
      <w:r w:rsidR="003359F2" w:rsidRPr="003359F2">
        <w:rPr>
          <w:rFonts w:ascii="Times New Roman" w:hAnsi="Times New Roman" w:cs="Times New Roman"/>
        </w:rPr>
        <w:t xml:space="preserve">Counsel’s failure to participate at trial constitutes ineffective assistance of counsel when counsel’s lack of participation effectively deprives the client of her right to counsel.  </w:t>
      </w:r>
      <w:r w:rsidR="0086002B">
        <w:rPr>
          <w:rFonts w:ascii="Times New Roman" w:hAnsi="Times New Roman" w:cs="Times New Roman"/>
        </w:rPr>
        <w:t xml:space="preserve"> </w:t>
      </w:r>
    </w:p>
    <w:sectPr w:rsidR="004350E9" w:rsidRPr="00556B2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E58" w:rsidRDefault="006E0E58" w:rsidP="000A3BDF">
      <w:pPr>
        <w:spacing w:after="0" w:line="240" w:lineRule="auto"/>
      </w:pPr>
      <w:r>
        <w:separator/>
      </w:r>
    </w:p>
  </w:endnote>
  <w:endnote w:type="continuationSeparator" w:id="0">
    <w:p w:rsidR="006E0E58" w:rsidRDefault="006E0E58" w:rsidP="000A3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1824523"/>
      <w:docPartObj>
        <w:docPartGallery w:val="Page Numbers (Bottom of Page)"/>
        <w:docPartUnique/>
      </w:docPartObj>
    </w:sdtPr>
    <w:sdtEndPr>
      <w:rPr>
        <w:noProof/>
      </w:rPr>
    </w:sdtEndPr>
    <w:sdtContent>
      <w:p w:rsidR="006E0E58" w:rsidRDefault="006E0E58">
        <w:pPr>
          <w:pStyle w:val="Footer"/>
          <w:jc w:val="right"/>
        </w:pPr>
        <w:r>
          <w:fldChar w:fldCharType="begin"/>
        </w:r>
        <w:r>
          <w:instrText xml:space="preserve"> PAGE   \* MERGEFORMAT </w:instrText>
        </w:r>
        <w:r>
          <w:fldChar w:fldCharType="separate"/>
        </w:r>
        <w:r w:rsidR="00FB22F6">
          <w:rPr>
            <w:noProof/>
          </w:rPr>
          <w:t>1</w:t>
        </w:r>
        <w:r>
          <w:rPr>
            <w:noProof/>
          </w:rPr>
          <w:fldChar w:fldCharType="end"/>
        </w:r>
      </w:p>
    </w:sdtContent>
  </w:sdt>
  <w:p w:rsidR="006E0E58" w:rsidRDefault="006E0E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E58" w:rsidRDefault="006E0E58" w:rsidP="000A3BDF">
      <w:pPr>
        <w:spacing w:after="0" w:line="240" w:lineRule="auto"/>
      </w:pPr>
      <w:r>
        <w:separator/>
      </w:r>
    </w:p>
  </w:footnote>
  <w:footnote w:type="continuationSeparator" w:id="0">
    <w:p w:rsidR="006E0E58" w:rsidRDefault="006E0E58" w:rsidP="000A3B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591"/>
    <w:rsid w:val="00032E76"/>
    <w:rsid w:val="000551A4"/>
    <w:rsid w:val="00061A60"/>
    <w:rsid w:val="00065C67"/>
    <w:rsid w:val="00071AC0"/>
    <w:rsid w:val="0007446C"/>
    <w:rsid w:val="00087268"/>
    <w:rsid w:val="00095D57"/>
    <w:rsid w:val="000A1B01"/>
    <w:rsid w:val="000A3BDF"/>
    <w:rsid w:val="000D5322"/>
    <w:rsid w:val="000D7649"/>
    <w:rsid w:val="000E00FB"/>
    <w:rsid w:val="000F6996"/>
    <w:rsid w:val="00101B4B"/>
    <w:rsid w:val="00110F9C"/>
    <w:rsid w:val="00111A33"/>
    <w:rsid w:val="00121BF6"/>
    <w:rsid w:val="001339AA"/>
    <w:rsid w:val="00176D54"/>
    <w:rsid w:val="001946C5"/>
    <w:rsid w:val="00196654"/>
    <w:rsid w:val="001B6F23"/>
    <w:rsid w:val="001D4836"/>
    <w:rsid w:val="001D61F5"/>
    <w:rsid w:val="002165D0"/>
    <w:rsid w:val="00247F79"/>
    <w:rsid w:val="002802E7"/>
    <w:rsid w:val="00285EF9"/>
    <w:rsid w:val="00286652"/>
    <w:rsid w:val="00290154"/>
    <w:rsid w:val="00295C1D"/>
    <w:rsid w:val="002B505C"/>
    <w:rsid w:val="002D2303"/>
    <w:rsid w:val="002F5BAC"/>
    <w:rsid w:val="003076BF"/>
    <w:rsid w:val="00313210"/>
    <w:rsid w:val="0032333F"/>
    <w:rsid w:val="00323640"/>
    <w:rsid w:val="003279D0"/>
    <w:rsid w:val="003359F2"/>
    <w:rsid w:val="003607DF"/>
    <w:rsid w:val="00362630"/>
    <w:rsid w:val="00366894"/>
    <w:rsid w:val="00385542"/>
    <w:rsid w:val="00386CD0"/>
    <w:rsid w:val="003B440F"/>
    <w:rsid w:val="003C4F60"/>
    <w:rsid w:val="003C6E2B"/>
    <w:rsid w:val="003F1573"/>
    <w:rsid w:val="003F7526"/>
    <w:rsid w:val="004176CD"/>
    <w:rsid w:val="004350E9"/>
    <w:rsid w:val="00447F8E"/>
    <w:rsid w:val="00467F78"/>
    <w:rsid w:val="004759BA"/>
    <w:rsid w:val="004A4C2C"/>
    <w:rsid w:val="004B0CC8"/>
    <w:rsid w:val="004B7833"/>
    <w:rsid w:val="004C1F39"/>
    <w:rsid w:val="004D39BF"/>
    <w:rsid w:val="004E0DEA"/>
    <w:rsid w:val="004F3B04"/>
    <w:rsid w:val="004F54EC"/>
    <w:rsid w:val="00506E44"/>
    <w:rsid w:val="00507E03"/>
    <w:rsid w:val="005142FD"/>
    <w:rsid w:val="00537591"/>
    <w:rsid w:val="005375DD"/>
    <w:rsid w:val="00551CF4"/>
    <w:rsid w:val="00556B2D"/>
    <w:rsid w:val="005669BE"/>
    <w:rsid w:val="00583C35"/>
    <w:rsid w:val="00585DF2"/>
    <w:rsid w:val="005E1B46"/>
    <w:rsid w:val="005F47A5"/>
    <w:rsid w:val="00600070"/>
    <w:rsid w:val="00602506"/>
    <w:rsid w:val="00605DC6"/>
    <w:rsid w:val="006173EC"/>
    <w:rsid w:val="00627388"/>
    <w:rsid w:val="0062759A"/>
    <w:rsid w:val="00637A04"/>
    <w:rsid w:val="00652496"/>
    <w:rsid w:val="00671212"/>
    <w:rsid w:val="006956F9"/>
    <w:rsid w:val="00696C8C"/>
    <w:rsid w:val="006A67E0"/>
    <w:rsid w:val="006E0E58"/>
    <w:rsid w:val="006E5C5F"/>
    <w:rsid w:val="006E6F66"/>
    <w:rsid w:val="007000E4"/>
    <w:rsid w:val="00700C1D"/>
    <w:rsid w:val="0071138B"/>
    <w:rsid w:val="007477CA"/>
    <w:rsid w:val="00762EFC"/>
    <w:rsid w:val="00772446"/>
    <w:rsid w:val="0077705B"/>
    <w:rsid w:val="00780AC4"/>
    <w:rsid w:val="00781AD1"/>
    <w:rsid w:val="007876AF"/>
    <w:rsid w:val="007C5466"/>
    <w:rsid w:val="007C7C1C"/>
    <w:rsid w:val="007F381A"/>
    <w:rsid w:val="007F429A"/>
    <w:rsid w:val="0082103A"/>
    <w:rsid w:val="0086002B"/>
    <w:rsid w:val="00860B9B"/>
    <w:rsid w:val="0088252D"/>
    <w:rsid w:val="008A6E5C"/>
    <w:rsid w:val="008D2E28"/>
    <w:rsid w:val="008D5E1D"/>
    <w:rsid w:val="008F2A09"/>
    <w:rsid w:val="008F39D4"/>
    <w:rsid w:val="008F4D32"/>
    <w:rsid w:val="008F61F8"/>
    <w:rsid w:val="00901B2C"/>
    <w:rsid w:val="00912023"/>
    <w:rsid w:val="00952F11"/>
    <w:rsid w:val="009540AA"/>
    <w:rsid w:val="00964FCB"/>
    <w:rsid w:val="00974B86"/>
    <w:rsid w:val="00993876"/>
    <w:rsid w:val="009A31FD"/>
    <w:rsid w:val="009A4F39"/>
    <w:rsid w:val="009A5CD3"/>
    <w:rsid w:val="009C781B"/>
    <w:rsid w:val="009D28BE"/>
    <w:rsid w:val="009D666E"/>
    <w:rsid w:val="009E131B"/>
    <w:rsid w:val="009F5033"/>
    <w:rsid w:val="00A0456F"/>
    <w:rsid w:val="00A06963"/>
    <w:rsid w:val="00A1783E"/>
    <w:rsid w:val="00A622B7"/>
    <w:rsid w:val="00A67298"/>
    <w:rsid w:val="00A87259"/>
    <w:rsid w:val="00A91500"/>
    <w:rsid w:val="00A925ED"/>
    <w:rsid w:val="00A95ED8"/>
    <w:rsid w:val="00AA645F"/>
    <w:rsid w:val="00AB0E0C"/>
    <w:rsid w:val="00AB0F29"/>
    <w:rsid w:val="00AB5852"/>
    <w:rsid w:val="00AE32B8"/>
    <w:rsid w:val="00AF508B"/>
    <w:rsid w:val="00AF5D1C"/>
    <w:rsid w:val="00B027FA"/>
    <w:rsid w:val="00B1675D"/>
    <w:rsid w:val="00B31A16"/>
    <w:rsid w:val="00B357B9"/>
    <w:rsid w:val="00B54E6E"/>
    <w:rsid w:val="00B6083A"/>
    <w:rsid w:val="00B62A3A"/>
    <w:rsid w:val="00B8003F"/>
    <w:rsid w:val="00B81D34"/>
    <w:rsid w:val="00B868C1"/>
    <w:rsid w:val="00BC0439"/>
    <w:rsid w:val="00C048C5"/>
    <w:rsid w:val="00C43249"/>
    <w:rsid w:val="00C53D59"/>
    <w:rsid w:val="00C60463"/>
    <w:rsid w:val="00C731A9"/>
    <w:rsid w:val="00C808A5"/>
    <w:rsid w:val="00CA5C3F"/>
    <w:rsid w:val="00CD7E5C"/>
    <w:rsid w:val="00CE66BF"/>
    <w:rsid w:val="00CF5A60"/>
    <w:rsid w:val="00D233D5"/>
    <w:rsid w:val="00D23AFF"/>
    <w:rsid w:val="00D3072C"/>
    <w:rsid w:val="00D36FC3"/>
    <w:rsid w:val="00D575A5"/>
    <w:rsid w:val="00D767B0"/>
    <w:rsid w:val="00D82D20"/>
    <w:rsid w:val="00D83546"/>
    <w:rsid w:val="00D90FC6"/>
    <w:rsid w:val="00D919BC"/>
    <w:rsid w:val="00D92BFC"/>
    <w:rsid w:val="00D94AAE"/>
    <w:rsid w:val="00DE3483"/>
    <w:rsid w:val="00E1022D"/>
    <w:rsid w:val="00E11E9F"/>
    <w:rsid w:val="00E13CA9"/>
    <w:rsid w:val="00E26E88"/>
    <w:rsid w:val="00E71D5C"/>
    <w:rsid w:val="00ED3C8D"/>
    <w:rsid w:val="00ED4864"/>
    <w:rsid w:val="00EE4EC5"/>
    <w:rsid w:val="00EE57F3"/>
    <w:rsid w:val="00F03015"/>
    <w:rsid w:val="00F16726"/>
    <w:rsid w:val="00F4061B"/>
    <w:rsid w:val="00F52890"/>
    <w:rsid w:val="00F566D6"/>
    <w:rsid w:val="00F743AD"/>
    <w:rsid w:val="00F86A60"/>
    <w:rsid w:val="00FA07E2"/>
    <w:rsid w:val="00FA18C0"/>
    <w:rsid w:val="00FB125A"/>
    <w:rsid w:val="00FB22F6"/>
    <w:rsid w:val="00FD4A7E"/>
    <w:rsid w:val="00FF10C7"/>
    <w:rsid w:val="00FF2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6828FA"/>
  <w15:docId w15:val="{236F4BDB-C9D5-4757-B74C-7BE30A2B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3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BDF"/>
  </w:style>
  <w:style w:type="paragraph" w:styleId="Footer">
    <w:name w:val="footer"/>
    <w:basedOn w:val="Normal"/>
    <w:link w:val="FooterChar"/>
    <w:uiPriority w:val="99"/>
    <w:unhideWhenUsed/>
    <w:rsid w:val="000A3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BDF"/>
  </w:style>
  <w:style w:type="character" w:styleId="CommentReference">
    <w:name w:val="annotation reference"/>
    <w:basedOn w:val="DefaultParagraphFont"/>
    <w:uiPriority w:val="99"/>
    <w:semiHidden/>
    <w:unhideWhenUsed/>
    <w:rsid w:val="00032E76"/>
    <w:rPr>
      <w:sz w:val="16"/>
      <w:szCs w:val="16"/>
    </w:rPr>
  </w:style>
  <w:style w:type="paragraph" w:styleId="CommentText">
    <w:name w:val="annotation text"/>
    <w:basedOn w:val="Normal"/>
    <w:link w:val="CommentTextChar"/>
    <w:uiPriority w:val="99"/>
    <w:semiHidden/>
    <w:unhideWhenUsed/>
    <w:rsid w:val="00032E76"/>
    <w:pPr>
      <w:spacing w:line="240" w:lineRule="auto"/>
    </w:pPr>
    <w:rPr>
      <w:sz w:val="20"/>
      <w:szCs w:val="20"/>
    </w:rPr>
  </w:style>
  <w:style w:type="character" w:customStyle="1" w:styleId="CommentTextChar">
    <w:name w:val="Comment Text Char"/>
    <w:basedOn w:val="DefaultParagraphFont"/>
    <w:link w:val="CommentText"/>
    <w:uiPriority w:val="99"/>
    <w:semiHidden/>
    <w:rsid w:val="00032E76"/>
    <w:rPr>
      <w:sz w:val="20"/>
      <w:szCs w:val="20"/>
    </w:rPr>
  </w:style>
  <w:style w:type="paragraph" w:styleId="CommentSubject">
    <w:name w:val="annotation subject"/>
    <w:basedOn w:val="CommentText"/>
    <w:next w:val="CommentText"/>
    <w:link w:val="CommentSubjectChar"/>
    <w:uiPriority w:val="99"/>
    <w:semiHidden/>
    <w:unhideWhenUsed/>
    <w:rsid w:val="00032E76"/>
    <w:rPr>
      <w:b/>
      <w:bCs/>
    </w:rPr>
  </w:style>
  <w:style w:type="character" w:customStyle="1" w:styleId="CommentSubjectChar">
    <w:name w:val="Comment Subject Char"/>
    <w:basedOn w:val="CommentTextChar"/>
    <w:link w:val="CommentSubject"/>
    <w:uiPriority w:val="99"/>
    <w:semiHidden/>
    <w:rsid w:val="00032E76"/>
    <w:rPr>
      <w:b/>
      <w:bCs/>
      <w:sz w:val="20"/>
      <w:szCs w:val="20"/>
    </w:rPr>
  </w:style>
  <w:style w:type="paragraph" w:styleId="BalloonText">
    <w:name w:val="Balloon Text"/>
    <w:basedOn w:val="Normal"/>
    <w:link w:val="BalloonTextChar"/>
    <w:uiPriority w:val="99"/>
    <w:semiHidden/>
    <w:unhideWhenUsed/>
    <w:rsid w:val="00032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E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C0293-CE8C-4CC2-956A-97389BE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1773</TotalTime>
  <Pages>3</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Roseanne Kiggundu</dc:creator>
  <cp:lastModifiedBy>Sarah LoPresti</cp:lastModifiedBy>
  <cp:revision>206</cp:revision>
  <cp:lastPrinted>2017-04-21T16:42:00Z</cp:lastPrinted>
  <dcterms:created xsi:type="dcterms:W3CDTF">2016-06-17T14:11:00Z</dcterms:created>
  <dcterms:modified xsi:type="dcterms:W3CDTF">2020-12-23T19:31:00Z</dcterms:modified>
</cp:coreProperties>
</file>