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8C9" w:rsidRPr="008D2415" w:rsidRDefault="00FE78C9" w:rsidP="00FE78C9">
      <w:pPr>
        <w:jc w:val="center"/>
        <w:rPr>
          <w:b/>
          <w:i/>
        </w:rPr>
      </w:pPr>
      <w:r w:rsidRPr="008D2415">
        <w:rPr>
          <w:b/>
          <w:i/>
        </w:rPr>
        <w:t>Please note that this is a research memorandum produced by a law student intern.  CAFL cannot confirm that the research and analysis are accurate or current.  Counsel should not rely on this research; rather, it is intended to provide a jump-start for counsel’s own research.</w:t>
      </w:r>
    </w:p>
    <w:p w:rsidR="00FE78C9" w:rsidRPr="008D2415" w:rsidRDefault="00FE78C9">
      <w:pPr>
        <w:pStyle w:val="BodyA"/>
        <w:jc w:val="center"/>
        <w:rPr>
          <w:rFonts w:ascii="Times New Roman" w:hAnsi="Times New Roman" w:cs="Times New Roman"/>
          <w:b/>
          <w:bCs/>
          <w:sz w:val="24"/>
          <w:szCs w:val="24"/>
          <w:u w:val="single"/>
        </w:rPr>
      </w:pPr>
    </w:p>
    <w:p w:rsidR="002507BD" w:rsidRPr="008D2415" w:rsidRDefault="003A29D6">
      <w:pPr>
        <w:pStyle w:val="BodyA"/>
        <w:jc w:val="center"/>
        <w:rPr>
          <w:rFonts w:ascii="Times New Roman" w:eastAsia="Times New Roman" w:hAnsi="Times New Roman" w:cs="Times New Roman"/>
          <w:b/>
          <w:bCs/>
          <w:sz w:val="24"/>
          <w:szCs w:val="24"/>
          <w:u w:val="single"/>
        </w:rPr>
      </w:pPr>
      <w:r>
        <w:rPr>
          <w:rFonts w:ascii="Times New Roman" w:hAnsi="Times New Roman" w:cs="Times New Roman"/>
          <w:b/>
          <w:bCs/>
          <w:sz w:val="24"/>
          <w:szCs w:val="24"/>
          <w:u w:val="single"/>
        </w:rPr>
        <w:t>MEMORANDU</w:t>
      </w:r>
      <w:r w:rsidR="00717667" w:rsidRPr="008D2415">
        <w:rPr>
          <w:rFonts w:ascii="Times New Roman" w:hAnsi="Times New Roman" w:cs="Times New Roman"/>
          <w:b/>
          <w:bCs/>
          <w:sz w:val="24"/>
          <w:szCs w:val="24"/>
          <w:u w:val="single"/>
        </w:rPr>
        <w:t>M</w:t>
      </w:r>
    </w:p>
    <w:p w:rsidR="002507BD" w:rsidRPr="008D2415" w:rsidRDefault="002507BD">
      <w:pPr>
        <w:pStyle w:val="BodyA"/>
        <w:jc w:val="center"/>
        <w:rPr>
          <w:rFonts w:ascii="Times New Roman" w:eastAsia="Times New Roman" w:hAnsi="Times New Roman" w:cs="Times New Roman"/>
          <w:b/>
          <w:bCs/>
          <w:sz w:val="24"/>
          <w:szCs w:val="24"/>
          <w:u w:val="single"/>
        </w:rPr>
      </w:pPr>
    </w:p>
    <w:p w:rsidR="002507BD" w:rsidRPr="008D2415" w:rsidRDefault="00717667">
      <w:pPr>
        <w:pStyle w:val="BodyA"/>
        <w:rPr>
          <w:rFonts w:ascii="Times New Roman" w:eastAsia="Times New Roman" w:hAnsi="Times New Roman" w:cs="Times New Roman"/>
          <w:sz w:val="24"/>
          <w:szCs w:val="24"/>
        </w:rPr>
      </w:pPr>
      <w:r w:rsidRPr="008D2415">
        <w:rPr>
          <w:rFonts w:ascii="Times New Roman" w:hAnsi="Times New Roman" w:cs="Times New Roman"/>
          <w:sz w:val="24"/>
          <w:szCs w:val="24"/>
        </w:rPr>
        <w:t>TO:</w:t>
      </w:r>
      <w:r w:rsidRPr="008D2415">
        <w:rPr>
          <w:rFonts w:ascii="Times New Roman" w:hAnsi="Times New Roman" w:cs="Times New Roman"/>
          <w:sz w:val="24"/>
          <w:szCs w:val="24"/>
        </w:rPr>
        <w:tab/>
      </w:r>
      <w:r w:rsidRPr="008D2415">
        <w:rPr>
          <w:rFonts w:ascii="Times New Roman" w:hAnsi="Times New Roman" w:cs="Times New Roman"/>
          <w:sz w:val="24"/>
          <w:szCs w:val="24"/>
        </w:rPr>
        <w:tab/>
      </w:r>
      <w:r w:rsidR="000D7770">
        <w:rPr>
          <w:rFonts w:ascii="Times New Roman" w:hAnsi="Times New Roman" w:cs="Times New Roman"/>
          <w:sz w:val="24"/>
          <w:szCs w:val="24"/>
        </w:rPr>
        <w:t>CAFL Appellate Panel Support Unit</w:t>
      </w:r>
      <w:bookmarkStart w:id="0" w:name="_GoBack"/>
      <w:bookmarkEnd w:id="0"/>
    </w:p>
    <w:p w:rsidR="002507BD" w:rsidRPr="008D2415" w:rsidRDefault="00717667">
      <w:pPr>
        <w:pStyle w:val="BodyA"/>
        <w:rPr>
          <w:rFonts w:ascii="Times New Roman" w:eastAsia="Times New Roman" w:hAnsi="Times New Roman" w:cs="Times New Roman"/>
          <w:sz w:val="24"/>
          <w:szCs w:val="24"/>
        </w:rPr>
      </w:pPr>
      <w:r w:rsidRPr="008D2415">
        <w:rPr>
          <w:rFonts w:ascii="Times New Roman" w:hAnsi="Times New Roman" w:cs="Times New Roman"/>
          <w:sz w:val="24"/>
          <w:szCs w:val="24"/>
        </w:rPr>
        <w:t xml:space="preserve">FROM: </w:t>
      </w:r>
      <w:r w:rsidRPr="008D2415">
        <w:rPr>
          <w:rFonts w:ascii="Times New Roman" w:hAnsi="Times New Roman" w:cs="Times New Roman"/>
          <w:sz w:val="24"/>
          <w:szCs w:val="24"/>
        </w:rPr>
        <w:tab/>
      </w:r>
      <w:r w:rsidR="00F84753" w:rsidRPr="008D2415">
        <w:rPr>
          <w:rFonts w:ascii="Times New Roman" w:hAnsi="Times New Roman" w:cs="Times New Roman"/>
          <w:sz w:val="24"/>
          <w:szCs w:val="24"/>
        </w:rPr>
        <w:t>[Law Student Intern]</w:t>
      </w:r>
    </w:p>
    <w:p w:rsidR="002507BD" w:rsidRPr="008D2415" w:rsidRDefault="00717667">
      <w:pPr>
        <w:pStyle w:val="BodyA"/>
        <w:rPr>
          <w:rFonts w:ascii="Times New Roman" w:eastAsia="Times New Roman" w:hAnsi="Times New Roman" w:cs="Times New Roman"/>
          <w:sz w:val="24"/>
          <w:szCs w:val="24"/>
        </w:rPr>
      </w:pPr>
      <w:r w:rsidRPr="008D2415">
        <w:rPr>
          <w:rFonts w:ascii="Times New Roman" w:hAnsi="Times New Roman" w:cs="Times New Roman"/>
          <w:sz w:val="24"/>
          <w:szCs w:val="24"/>
        </w:rPr>
        <w:t xml:space="preserve">DATE: </w:t>
      </w:r>
      <w:r w:rsidRPr="008D2415">
        <w:rPr>
          <w:rFonts w:ascii="Times New Roman" w:hAnsi="Times New Roman" w:cs="Times New Roman"/>
          <w:sz w:val="24"/>
          <w:szCs w:val="24"/>
        </w:rPr>
        <w:tab/>
        <w:t>December 2015</w:t>
      </w:r>
    </w:p>
    <w:p w:rsidR="002507BD" w:rsidRPr="008D2415" w:rsidRDefault="00717667">
      <w:pPr>
        <w:pStyle w:val="BodyA"/>
        <w:rPr>
          <w:rFonts w:ascii="Times New Roman" w:eastAsia="Times New Roman" w:hAnsi="Times New Roman" w:cs="Times New Roman"/>
          <w:sz w:val="24"/>
          <w:szCs w:val="24"/>
        </w:rPr>
      </w:pPr>
      <w:r w:rsidRPr="008D2415">
        <w:rPr>
          <w:rFonts w:ascii="Times New Roman" w:hAnsi="Times New Roman" w:cs="Times New Roman"/>
          <w:sz w:val="24"/>
          <w:szCs w:val="24"/>
        </w:rPr>
        <w:t xml:space="preserve">RE: </w:t>
      </w:r>
      <w:r w:rsidRPr="008D2415">
        <w:rPr>
          <w:rFonts w:ascii="Times New Roman" w:hAnsi="Times New Roman" w:cs="Times New Roman"/>
          <w:sz w:val="24"/>
          <w:szCs w:val="24"/>
        </w:rPr>
        <w:tab/>
      </w:r>
      <w:r w:rsidRPr="008D2415">
        <w:rPr>
          <w:rFonts w:ascii="Times New Roman" w:hAnsi="Times New Roman" w:cs="Times New Roman"/>
          <w:sz w:val="24"/>
          <w:szCs w:val="24"/>
        </w:rPr>
        <w:tab/>
        <w:t xml:space="preserve">Is a Parent’s Due Process Right to Counsel Violated when her Counsel has a </w:t>
      </w:r>
      <w:r w:rsidRPr="008D2415">
        <w:rPr>
          <w:rFonts w:ascii="Times New Roman" w:hAnsi="Times New Roman" w:cs="Times New Roman"/>
          <w:sz w:val="24"/>
          <w:szCs w:val="24"/>
        </w:rPr>
        <w:tab/>
      </w:r>
      <w:r w:rsidRPr="008D2415">
        <w:rPr>
          <w:rFonts w:ascii="Times New Roman" w:hAnsi="Times New Roman" w:cs="Times New Roman"/>
          <w:sz w:val="24"/>
          <w:szCs w:val="24"/>
        </w:rPr>
        <w:tab/>
      </w:r>
      <w:r w:rsidRPr="008D2415">
        <w:rPr>
          <w:rFonts w:ascii="Times New Roman" w:hAnsi="Times New Roman" w:cs="Times New Roman"/>
          <w:sz w:val="24"/>
          <w:szCs w:val="24"/>
        </w:rPr>
        <w:tab/>
        <w:t>Personal Conflict of Interest?</w:t>
      </w:r>
    </w:p>
    <w:p w:rsidR="002507BD" w:rsidRPr="008D2415" w:rsidRDefault="00717667">
      <w:pPr>
        <w:pStyle w:val="BodyA"/>
        <w:rPr>
          <w:rFonts w:ascii="Times New Roman" w:eastAsia="Times New Roman" w:hAnsi="Times New Roman" w:cs="Times New Roman"/>
          <w:sz w:val="24"/>
          <w:szCs w:val="24"/>
        </w:rPr>
      </w:pPr>
      <w:r w:rsidRPr="008D2415">
        <w:rPr>
          <w:rFonts w:ascii="Times New Roman" w:hAnsi="Times New Roman" w:cs="Times New Roman"/>
          <w:sz w:val="24"/>
          <w:szCs w:val="24"/>
        </w:rPr>
        <w:t>______________________________________________________________________________</w:t>
      </w:r>
    </w:p>
    <w:p w:rsidR="002507BD" w:rsidRPr="008D2415" w:rsidRDefault="002507BD">
      <w:pPr>
        <w:pStyle w:val="BodyA"/>
        <w:spacing w:line="480" w:lineRule="auto"/>
        <w:jc w:val="center"/>
        <w:rPr>
          <w:rFonts w:ascii="Times New Roman" w:eastAsia="Times New Roman" w:hAnsi="Times New Roman" w:cs="Times New Roman"/>
          <w:b/>
          <w:bCs/>
          <w:sz w:val="24"/>
          <w:szCs w:val="24"/>
          <w:u w:val="single"/>
        </w:rPr>
      </w:pPr>
    </w:p>
    <w:p w:rsidR="002507BD" w:rsidRPr="008D2415" w:rsidRDefault="00717667">
      <w:pPr>
        <w:pStyle w:val="BodyA"/>
        <w:spacing w:line="480" w:lineRule="auto"/>
        <w:jc w:val="center"/>
        <w:rPr>
          <w:rFonts w:ascii="Times New Roman" w:eastAsia="Times New Roman" w:hAnsi="Times New Roman" w:cs="Times New Roman"/>
          <w:b/>
          <w:bCs/>
          <w:sz w:val="24"/>
          <w:szCs w:val="24"/>
          <w:u w:val="single"/>
        </w:rPr>
      </w:pPr>
      <w:r w:rsidRPr="008D2415">
        <w:rPr>
          <w:rFonts w:ascii="Times New Roman" w:hAnsi="Times New Roman" w:cs="Times New Roman"/>
          <w:b/>
          <w:bCs/>
          <w:sz w:val="24"/>
          <w:szCs w:val="24"/>
          <w:u w:val="single"/>
        </w:rPr>
        <w:t>Question Presented</w:t>
      </w:r>
    </w:p>
    <w:p w:rsidR="002507BD" w:rsidRPr="008D2415" w:rsidRDefault="00717667">
      <w:pPr>
        <w:pStyle w:val="BodyA"/>
        <w:spacing w:line="480" w:lineRule="auto"/>
        <w:rPr>
          <w:rFonts w:ascii="Times New Roman" w:eastAsia="Times New Roman" w:hAnsi="Times New Roman" w:cs="Times New Roman"/>
          <w:sz w:val="24"/>
          <w:szCs w:val="24"/>
        </w:rPr>
      </w:pPr>
      <w:r w:rsidRPr="008D2415">
        <w:rPr>
          <w:rFonts w:ascii="Times New Roman" w:eastAsia="Times New Roman" w:hAnsi="Times New Roman" w:cs="Times New Roman"/>
          <w:sz w:val="24"/>
          <w:szCs w:val="24"/>
        </w:rPr>
        <w:tab/>
        <w:t>Does a trial attorney</w:t>
      </w:r>
      <w:r w:rsidRPr="008D2415">
        <w:rPr>
          <w:rFonts w:ascii="Times New Roman" w:hAnsi="Times New Roman" w:cs="Times New Roman"/>
          <w:sz w:val="24"/>
          <w:szCs w:val="24"/>
        </w:rPr>
        <w:t>’s personal conflict of interest violate a parent’s right to counsel</w:t>
      </w:r>
      <w:r w:rsidR="00CD4207" w:rsidRPr="008D2415">
        <w:rPr>
          <w:rFonts w:ascii="Times New Roman" w:hAnsi="Times New Roman" w:cs="Times New Roman"/>
          <w:sz w:val="24"/>
          <w:szCs w:val="24"/>
        </w:rPr>
        <w:t>?</w:t>
      </w:r>
      <w:r w:rsidRPr="008D2415">
        <w:rPr>
          <w:rFonts w:ascii="Times New Roman" w:hAnsi="Times New Roman" w:cs="Times New Roman"/>
          <w:sz w:val="24"/>
          <w:szCs w:val="24"/>
        </w:rPr>
        <w:t xml:space="preserve">  What must the parent show to succeed on appeal?</w:t>
      </w:r>
    </w:p>
    <w:p w:rsidR="002507BD" w:rsidRPr="008D2415" w:rsidRDefault="00717667">
      <w:pPr>
        <w:pStyle w:val="BodyA"/>
        <w:spacing w:line="480" w:lineRule="auto"/>
        <w:jc w:val="center"/>
        <w:rPr>
          <w:rFonts w:ascii="Times New Roman" w:eastAsia="Times New Roman" w:hAnsi="Times New Roman" w:cs="Times New Roman"/>
          <w:b/>
          <w:bCs/>
          <w:sz w:val="24"/>
          <w:szCs w:val="24"/>
          <w:u w:val="single"/>
        </w:rPr>
      </w:pPr>
      <w:r w:rsidRPr="008D2415">
        <w:rPr>
          <w:rFonts w:ascii="Times New Roman" w:hAnsi="Times New Roman" w:cs="Times New Roman"/>
          <w:b/>
          <w:bCs/>
          <w:sz w:val="24"/>
          <w:szCs w:val="24"/>
          <w:u w:val="single"/>
        </w:rPr>
        <w:t>Brief Answer</w:t>
      </w:r>
    </w:p>
    <w:p w:rsidR="002507BD" w:rsidRPr="008D2415" w:rsidRDefault="00717667">
      <w:pPr>
        <w:pStyle w:val="BodyA"/>
        <w:spacing w:line="480" w:lineRule="auto"/>
        <w:rPr>
          <w:rFonts w:ascii="Times New Roman" w:eastAsia="Times New Roman" w:hAnsi="Times New Roman" w:cs="Times New Roman"/>
          <w:sz w:val="24"/>
          <w:szCs w:val="24"/>
        </w:rPr>
      </w:pPr>
      <w:r w:rsidRPr="008D2415">
        <w:rPr>
          <w:rFonts w:ascii="Times New Roman" w:eastAsia="Times New Roman" w:hAnsi="Times New Roman" w:cs="Times New Roman"/>
          <w:sz w:val="24"/>
          <w:szCs w:val="24"/>
        </w:rPr>
        <w:tab/>
      </w:r>
      <w:r w:rsidR="00CD4207" w:rsidRPr="008D2415">
        <w:rPr>
          <w:rFonts w:ascii="Times New Roman" w:eastAsia="Times New Roman" w:hAnsi="Times New Roman" w:cs="Times New Roman"/>
          <w:sz w:val="24"/>
          <w:szCs w:val="24"/>
        </w:rPr>
        <w:t xml:space="preserve">Yes, </w:t>
      </w:r>
      <w:r w:rsidR="009F55C2" w:rsidRPr="008D2415">
        <w:rPr>
          <w:rFonts w:ascii="Times New Roman" w:eastAsia="Times New Roman" w:hAnsi="Times New Roman" w:cs="Times New Roman"/>
          <w:sz w:val="24"/>
          <w:szCs w:val="24"/>
        </w:rPr>
        <w:t xml:space="preserve">a trial attorney’s personal conflict of interest violates a parent’s right to counsel, but only </w:t>
      </w:r>
      <w:r w:rsidR="00CD4207" w:rsidRPr="008D2415">
        <w:rPr>
          <w:rFonts w:ascii="Times New Roman" w:eastAsia="Times New Roman" w:hAnsi="Times New Roman" w:cs="Times New Roman"/>
          <w:sz w:val="24"/>
          <w:szCs w:val="24"/>
        </w:rPr>
        <w:t xml:space="preserve">under certain circumstances.  </w:t>
      </w:r>
      <w:r w:rsidRPr="008D2415">
        <w:rPr>
          <w:rFonts w:ascii="Times New Roman" w:eastAsia="Times New Roman" w:hAnsi="Times New Roman" w:cs="Times New Roman"/>
          <w:sz w:val="24"/>
          <w:szCs w:val="24"/>
        </w:rPr>
        <w:t xml:space="preserve">If the parent can show that her trial attorney had an </w:t>
      </w:r>
      <w:r w:rsidRPr="008D2415">
        <w:rPr>
          <w:rFonts w:ascii="Times New Roman" w:hAnsi="Times New Roman" w:cs="Times New Roman"/>
          <w:sz w:val="24"/>
          <w:szCs w:val="24"/>
        </w:rPr>
        <w:t xml:space="preserve">“actual” conflict, then she need not show that the conflict prejudiced her case.  </w:t>
      </w:r>
      <w:r w:rsidR="00CD4207" w:rsidRPr="008D2415">
        <w:rPr>
          <w:rFonts w:ascii="Times New Roman" w:hAnsi="Times New Roman" w:cs="Times New Roman"/>
          <w:sz w:val="24"/>
          <w:szCs w:val="24"/>
        </w:rPr>
        <w:t>Strong factual support is necessary; t</w:t>
      </w:r>
      <w:r w:rsidRPr="008D2415">
        <w:rPr>
          <w:rFonts w:ascii="Times New Roman" w:hAnsi="Times New Roman" w:cs="Times New Roman"/>
          <w:sz w:val="24"/>
          <w:szCs w:val="24"/>
        </w:rPr>
        <w:t xml:space="preserve">he court will not rely on a </w:t>
      </w:r>
      <w:r w:rsidR="009F55C2" w:rsidRPr="008D2415">
        <w:rPr>
          <w:rFonts w:ascii="Times New Roman" w:hAnsi="Times New Roman" w:cs="Times New Roman"/>
          <w:sz w:val="24"/>
          <w:szCs w:val="24"/>
        </w:rPr>
        <w:t>“</w:t>
      </w:r>
      <w:r w:rsidRPr="008D2415">
        <w:rPr>
          <w:rFonts w:ascii="Times New Roman" w:hAnsi="Times New Roman" w:cs="Times New Roman"/>
          <w:sz w:val="24"/>
          <w:szCs w:val="24"/>
        </w:rPr>
        <w:t>categorical</w:t>
      </w:r>
      <w:r w:rsidR="009F55C2" w:rsidRPr="008D2415">
        <w:rPr>
          <w:rFonts w:ascii="Times New Roman" w:hAnsi="Times New Roman" w:cs="Times New Roman"/>
          <w:sz w:val="24"/>
          <w:szCs w:val="24"/>
        </w:rPr>
        <w:t>”</w:t>
      </w:r>
      <w:r w:rsidRPr="008D2415">
        <w:rPr>
          <w:rFonts w:ascii="Times New Roman" w:hAnsi="Times New Roman" w:cs="Times New Roman"/>
          <w:sz w:val="24"/>
          <w:szCs w:val="24"/>
        </w:rPr>
        <w:t xml:space="preserve"> type of conflict, such as an intimate relationship between the </w:t>
      </w:r>
      <w:r w:rsidR="00CD4207" w:rsidRPr="008D2415">
        <w:rPr>
          <w:rFonts w:ascii="Times New Roman" w:hAnsi="Times New Roman" w:cs="Times New Roman"/>
          <w:sz w:val="24"/>
          <w:szCs w:val="24"/>
        </w:rPr>
        <w:t xml:space="preserve">client’s </w:t>
      </w:r>
      <w:r w:rsidRPr="008D2415">
        <w:rPr>
          <w:rFonts w:ascii="Times New Roman" w:hAnsi="Times New Roman" w:cs="Times New Roman"/>
          <w:sz w:val="24"/>
          <w:szCs w:val="24"/>
        </w:rPr>
        <w:t xml:space="preserve">attorney and an adverse party’s attorney.  </w:t>
      </w:r>
      <w:r w:rsidR="00CD4207" w:rsidRPr="008D2415">
        <w:rPr>
          <w:rFonts w:ascii="Times New Roman" w:hAnsi="Times New Roman" w:cs="Times New Roman"/>
          <w:sz w:val="24"/>
          <w:szCs w:val="24"/>
        </w:rPr>
        <w:t>If t</w:t>
      </w:r>
      <w:r w:rsidRPr="008D2415">
        <w:rPr>
          <w:rFonts w:ascii="Times New Roman" w:hAnsi="Times New Roman" w:cs="Times New Roman"/>
          <w:sz w:val="24"/>
          <w:szCs w:val="24"/>
        </w:rPr>
        <w:t xml:space="preserve">he parent can </w:t>
      </w:r>
      <w:r w:rsidR="00CD4207" w:rsidRPr="008D2415">
        <w:rPr>
          <w:rFonts w:ascii="Times New Roman" w:hAnsi="Times New Roman" w:cs="Times New Roman"/>
          <w:sz w:val="24"/>
          <w:szCs w:val="24"/>
        </w:rPr>
        <w:t xml:space="preserve">only show </w:t>
      </w:r>
      <w:r w:rsidRPr="008D2415">
        <w:rPr>
          <w:rFonts w:ascii="Times New Roman" w:hAnsi="Times New Roman" w:cs="Times New Roman"/>
          <w:sz w:val="24"/>
          <w:szCs w:val="24"/>
        </w:rPr>
        <w:t>that her attorney had a “potential” conflict</w:t>
      </w:r>
      <w:r w:rsidR="00CD4207" w:rsidRPr="008D2415">
        <w:rPr>
          <w:rFonts w:ascii="Times New Roman" w:hAnsi="Times New Roman" w:cs="Times New Roman"/>
          <w:sz w:val="24"/>
          <w:szCs w:val="24"/>
        </w:rPr>
        <w:t>, she must prove that her at</w:t>
      </w:r>
      <w:r w:rsidRPr="008D2415">
        <w:rPr>
          <w:rFonts w:ascii="Times New Roman" w:hAnsi="Times New Roman" w:cs="Times New Roman"/>
          <w:sz w:val="24"/>
          <w:szCs w:val="24"/>
        </w:rPr>
        <w:t>torney’</w:t>
      </w:r>
      <w:r w:rsidR="00CD4207" w:rsidRPr="008D2415">
        <w:rPr>
          <w:rFonts w:ascii="Times New Roman" w:hAnsi="Times New Roman" w:cs="Times New Roman"/>
          <w:sz w:val="24"/>
          <w:szCs w:val="24"/>
        </w:rPr>
        <w:t>s performance fell below that</w:t>
      </w:r>
      <w:r w:rsidRPr="008D2415">
        <w:rPr>
          <w:rFonts w:ascii="Times New Roman" w:hAnsi="Times New Roman" w:cs="Times New Roman"/>
          <w:sz w:val="24"/>
          <w:szCs w:val="24"/>
        </w:rPr>
        <w:t xml:space="preserve"> of an ordinary fallible lawyer</w:t>
      </w:r>
      <w:r w:rsidR="00CD4207" w:rsidRPr="008D2415">
        <w:rPr>
          <w:rFonts w:ascii="Times New Roman" w:hAnsi="Times New Roman" w:cs="Times New Roman"/>
          <w:sz w:val="24"/>
          <w:szCs w:val="24"/>
        </w:rPr>
        <w:t xml:space="preserve"> and that this poor performance </w:t>
      </w:r>
      <w:r w:rsidRPr="008D2415">
        <w:rPr>
          <w:rFonts w:ascii="Times New Roman" w:hAnsi="Times New Roman" w:cs="Times New Roman"/>
          <w:sz w:val="24"/>
          <w:szCs w:val="24"/>
        </w:rPr>
        <w:t xml:space="preserve">prejudiced </w:t>
      </w:r>
      <w:r w:rsidR="009F55C2" w:rsidRPr="008D2415">
        <w:rPr>
          <w:rFonts w:ascii="Times New Roman" w:hAnsi="Times New Roman" w:cs="Times New Roman"/>
          <w:sz w:val="24"/>
          <w:szCs w:val="24"/>
        </w:rPr>
        <w:t>her</w:t>
      </w:r>
      <w:r w:rsidR="00CD4207" w:rsidRPr="008D2415">
        <w:rPr>
          <w:rFonts w:ascii="Times New Roman" w:hAnsi="Times New Roman" w:cs="Times New Roman"/>
          <w:sz w:val="24"/>
          <w:szCs w:val="24"/>
        </w:rPr>
        <w:t xml:space="preserve"> case.  This is essentially the same as the ineffective assistance of counsel standard in </w:t>
      </w:r>
      <w:r w:rsidR="00CD4207" w:rsidRPr="008D2415">
        <w:rPr>
          <w:rFonts w:ascii="Times New Roman" w:hAnsi="Times New Roman" w:cs="Times New Roman"/>
          <w:sz w:val="24"/>
          <w:szCs w:val="24"/>
          <w:u w:val="single"/>
        </w:rPr>
        <w:t>Saferian</w:t>
      </w:r>
      <w:r w:rsidRPr="008D2415">
        <w:rPr>
          <w:rFonts w:ascii="Times New Roman" w:hAnsi="Times New Roman" w:cs="Times New Roman"/>
          <w:sz w:val="24"/>
          <w:szCs w:val="24"/>
        </w:rPr>
        <w:t>.</w:t>
      </w:r>
    </w:p>
    <w:p w:rsidR="002507BD" w:rsidRPr="008D2415" w:rsidRDefault="00717667">
      <w:pPr>
        <w:pStyle w:val="BodyA"/>
        <w:spacing w:line="480" w:lineRule="auto"/>
        <w:jc w:val="center"/>
        <w:rPr>
          <w:rFonts w:ascii="Times New Roman" w:eastAsia="Times New Roman" w:hAnsi="Times New Roman" w:cs="Times New Roman"/>
          <w:b/>
          <w:bCs/>
          <w:sz w:val="24"/>
          <w:szCs w:val="24"/>
          <w:u w:val="single"/>
        </w:rPr>
      </w:pPr>
      <w:r w:rsidRPr="008D2415">
        <w:rPr>
          <w:rFonts w:ascii="Times New Roman" w:hAnsi="Times New Roman" w:cs="Times New Roman"/>
          <w:b/>
          <w:bCs/>
          <w:sz w:val="24"/>
          <w:szCs w:val="24"/>
          <w:u w:val="single"/>
        </w:rPr>
        <w:t>Statement of Facts</w:t>
      </w:r>
    </w:p>
    <w:p w:rsidR="002507BD" w:rsidRPr="008D2415" w:rsidRDefault="00717667">
      <w:pPr>
        <w:pStyle w:val="BodyA"/>
        <w:spacing w:line="480" w:lineRule="auto"/>
        <w:rPr>
          <w:rFonts w:ascii="Times New Roman" w:eastAsia="Times New Roman" w:hAnsi="Times New Roman" w:cs="Times New Roman"/>
          <w:sz w:val="24"/>
          <w:szCs w:val="24"/>
        </w:rPr>
      </w:pPr>
      <w:r w:rsidRPr="008D2415">
        <w:rPr>
          <w:rFonts w:ascii="Times New Roman" w:eastAsia="Times New Roman" w:hAnsi="Times New Roman" w:cs="Times New Roman"/>
          <w:sz w:val="24"/>
          <w:szCs w:val="24"/>
        </w:rPr>
        <w:tab/>
        <w:t>After trial, mother</w:t>
      </w:r>
      <w:r w:rsidRPr="008D2415">
        <w:rPr>
          <w:rFonts w:ascii="Times New Roman" w:hAnsi="Times New Roman" w:cs="Times New Roman"/>
          <w:sz w:val="24"/>
          <w:szCs w:val="24"/>
        </w:rPr>
        <w:t xml:space="preserve">’s appellate counsel learned that the mother’s trial counsel had two potential conflicts of interest.  Five years ago, trial counsel was in a personal relationship with the DCF trial attorney on the mother’s case.  The attorneys lived together during the relationship. </w:t>
      </w:r>
      <w:r w:rsidRPr="008D2415">
        <w:rPr>
          <w:rFonts w:ascii="Times New Roman" w:hAnsi="Times New Roman" w:cs="Times New Roman"/>
          <w:sz w:val="24"/>
          <w:szCs w:val="24"/>
        </w:rPr>
        <w:lastRenderedPageBreak/>
        <w:t xml:space="preserve">Additionally, mother’s trial counsel </w:t>
      </w:r>
      <w:r w:rsidR="00CD4207" w:rsidRPr="008D2415">
        <w:rPr>
          <w:rFonts w:ascii="Times New Roman" w:hAnsi="Times New Roman" w:cs="Times New Roman"/>
          <w:sz w:val="24"/>
          <w:szCs w:val="24"/>
        </w:rPr>
        <w:t>had</w:t>
      </w:r>
      <w:r w:rsidRPr="008D2415">
        <w:rPr>
          <w:rFonts w:ascii="Times New Roman" w:hAnsi="Times New Roman" w:cs="Times New Roman"/>
          <w:sz w:val="24"/>
          <w:szCs w:val="24"/>
        </w:rPr>
        <w:t xml:space="preserve"> applied for a job as a DCF attorney, and her application </w:t>
      </w:r>
      <w:r w:rsidR="00CD4207" w:rsidRPr="008D2415">
        <w:rPr>
          <w:rFonts w:ascii="Times New Roman" w:hAnsi="Times New Roman" w:cs="Times New Roman"/>
          <w:sz w:val="24"/>
          <w:szCs w:val="24"/>
        </w:rPr>
        <w:t>was</w:t>
      </w:r>
      <w:r w:rsidRPr="008D2415">
        <w:rPr>
          <w:rFonts w:ascii="Times New Roman" w:hAnsi="Times New Roman" w:cs="Times New Roman"/>
          <w:sz w:val="24"/>
          <w:szCs w:val="24"/>
        </w:rPr>
        <w:t xml:space="preserve"> pending at the time of trial</w:t>
      </w:r>
      <w:r w:rsidR="00CD4207" w:rsidRPr="008D2415">
        <w:rPr>
          <w:rFonts w:ascii="Times New Roman" w:hAnsi="Times New Roman" w:cs="Times New Roman"/>
          <w:sz w:val="24"/>
          <w:szCs w:val="24"/>
        </w:rPr>
        <w:t xml:space="preserve"> (and is </w:t>
      </w:r>
      <w:r w:rsidRPr="008D2415">
        <w:rPr>
          <w:rFonts w:ascii="Times New Roman" w:hAnsi="Times New Roman" w:cs="Times New Roman"/>
          <w:sz w:val="24"/>
          <w:szCs w:val="24"/>
        </w:rPr>
        <w:t>still pending</w:t>
      </w:r>
      <w:r w:rsidR="00CD4207" w:rsidRPr="008D2415">
        <w:rPr>
          <w:rFonts w:ascii="Times New Roman" w:hAnsi="Times New Roman" w:cs="Times New Roman"/>
          <w:sz w:val="24"/>
          <w:szCs w:val="24"/>
        </w:rPr>
        <w:t>)</w:t>
      </w:r>
      <w:r w:rsidRPr="008D2415">
        <w:rPr>
          <w:rFonts w:ascii="Times New Roman" w:hAnsi="Times New Roman" w:cs="Times New Roman"/>
          <w:sz w:val="24"/>
          <w:szCs w:val="24"/>
        </w:rPr>
        <w:t>.</w:t>
      </w:r>
      <w:r w:rsidR="00CD4207" w:rsidRPr="008D2415">
        <w:rPr>
          <w:rFonts w:ascii="Times New Roman" w:hAnsi="Times New Roman" w:cs="Times New Roman"/>
          <w:sz w:val="24"/>
          <w:szCs w:val="24"/>
        </w:rPr>
        <w:t xml:space="preserve"> </w:t>
      </w:r>
      <w:r w:rsidRPr="008D2415">
        <w:rPr>
          <w:rFonts w:ascii="Times New Roman" w:hAnsi="Times New Roman" w:cs="Times New Roman"/>
          <w:sz w:val="24"/>
          <w:szCs w:val="24"/>
        </w:rPr>
        <w:t xml:space="preserve"> Trial counsel failed to inform the mother of these potential conflicts before or during trial.</w:t>
      </w:r>
    </w:p>
    <w:p w:rsidR="002507BD" w:rsidRPr="008D2415" w:rsidRDefault="00717667">
      <w:pPr>
        <w:pStyle w:val="BodyA"/>
        <w:spacing w:line="480" w:lineRule="auto"/>
        <w:jc w:val="center"/>
        <w:rPr>
          <w:rFonts w:ascii="Times New Roman" w:eastAsia="Times New Roman" w:hAnsi="Times New Roman" w:cs="Times New Roman"/>
          <w:b/>
          <w:bCs/>
          <w:sz w:val="24"/>
          <w:szCs w:val="24"/>
          <w:u w:val="single"/>
        </w:rPr>
      </w:pPr>
      <w:r w:rsidRPr="008D2415">
        <w:rPr>
          <w:rFonts w:ascii="Times New Roman" w:hAnsi="Times New Roman" w:cs="Times New Roman"/>
          <w:b/>
          <w:bCs/>
          <w:sz w:val="24"/>
          <w:szCs w:val="24"/>
          <w:u w:val="single"/>
        </w:rPr>
        <w:t>Discussion</w:t>
      </w:r>
    </w:p>
    <w:p w:rsidR="002507BD" w:rsidRPr="008D2415" w:rsidRDefault="00717667">
      <w:pPr>
        <w:pStyle w:val="BodyA"/>
        <w:spacing w:line="480" w:lineRule="auto"/>
        <w:rPr>
          <w:rFonts w:ascii="Times New Roman" w:eastAsia="Times New Roman" w:hAnsi="Times New Roman" w:cs="Times New Roman"/>
          <w:sz w:val="24"/>
          <w:szCs w:val="24"/>
        </w:rPr>
      </w:pPr>
      <w:r w:rsidRPr="008D2415">
        <w:rPr>
          <w:rFonts w:ascii="Times New Roman" w:eastAsia="Times New Roman" w:hAnsi="Times New Roman" w:cs="Times New Roman"/>
          <w:sz w:val="24"/>
          <w:szCs w:val="24"/>
        </w:rPr>
        <w:tab/>
        <w:t xml:space="preserve">Both parents and children have a right to counsel in child welfare proceedings.  G.L. c. 119, </w:t>
      </w:r>
      <w:r w:rsidRPr="008D2415">
        <w:rPr>
          <w:rFonts w:ascii="Times New Roman" w:hAnsi="Times New Roman" w:cs="Times New Roman"/>
          <w:sz w:val="24"/>
          <w:szCs w:val="24"/>
        </w:rPr>
        <w:t xml:space="preserve">§ 29; </w:t>
      </w:r>
      <w:r w:rsidRPr="008D2415">
        <w:rPr>
          <w:rFonts w:ascii="Times New Roman" w:hAnsi="Times New Roman" w:cs="Times New Roman"/>
          <w:sz w:val="24"/>
          <w:szCs w:val="24"/>
          <w:u w:val="single"/>
        </w:rPr>
        <w:t>Department of Public Welfare v. J.K.B.</w:t>
      </w:r>
      <w:r w:rsidRPr="008D2415">
        <w:rPr>
          <w:rFonts w:ascii="Times New Roman" w:hAnsi="Times New Roman" w:cs="Times New Roman"/>
          <w:sz w:val="24"/>
          <w:szCs w:val="24"/>
        </w:rPr>
        <w:t xml:space="preserve">, 379 Mass. 1, 6-7 (1979) (granting parents the right to counsel in termination cases); </w:t>
      </w:r>
      <w:r w:rsidRPr="008D2415">
        <w:rPr>
          <w:rFonts w:ascii="Times New Roman" w:hAnsi="Times New Roman" w:cs="Times New Roman"/>
          <w:sz w:val="24"/>
          <w:szCs w:val="24"/>
          <w:u w:val="single"/>
        </w:rPr>
        <w:t>Adoption of Meaghan</w:t>
      </w:r>
      <w:r w:rsidRPr="008D2415">
        <w:rPr>
          <w:rFonts w:ascii="Times New Roman" w:hAnsi="Times New Roman" w:cs="Times New Roman"/>
          <w:sz w:val="24"/>
          <w:szCs w:val="24"/>
        </w:rPr>
        <w:t xml:space="preserve">, 461 Mass. 1006, 1007-08 (2012) (recognizing the right to counsel for parents and children in private adoption proceedings).  The right to </w:t>
      </w:r>
      <w:r w:rsidR="00CD4207" w:rsidRPr="008D2415">
        <w:rPr>
          <w:rFonts w:ascii="Times New Roman" w:hAnsi="Times New Roman" w:cs="Times New Roman"/>
          <w:sz w:val="24"/>
          <w:szCs w:val="24"/>
        </w:rPr>
        <w:t>counsel</w:t>
      </w:r>
      <w:r w:rsidRPr="008D2415">
        <w:rPr>
          <w:rFonts w:ascii="Times New Roman" w:hAnsi="Times New Roman" w:cs="Times New Roman"/>
          <w:sz w:val="24"/>
          <w:szCs w:val="24"/>
        </w:rPr>
        <w:t xml:space="preserve"> means the right to effective assistance of counsel.  </w:t>
      </w:r>
      <w:r w:rsidRPr="008D2415">
        <w:rPr>
          <w:rFonts w:ascii="Times New Roman" w:hAnsi="Times New Roman" w:cs="Times New Roman"/>
          <w:i/>
          <w:iCs/>
          <w:sz w:val="24"/>
          <w:szCs w:val="24"/>
        </w:rPr>
        <w:t xml:space="preserve">See </w:t>
      </w:r>
      <w:r w:rsidRPr="008D2415">
        <w:rPr>
          <w:rFonts w:ascii="Times New Roman" w:hAnsi="Times New Roman" w:cs="Times New Roman"/>
          <w:sz w:val="24"/>
          <w:szCs w:val="24"/>
          <w:u w:val="single"/>
        </w:rPr>
        <w:t>Care and Protection of Georgette</w:t>
      </w:r>
      <w:r w:rsidRPr="008D2415">
        <w:rPr>
          <w:rFonts w:ascii="Times New Roman" w:hAnsi="Times New Roman" w:cs="Times New Roman"/>
          <w:sz w:val="24"/>
          <w:szCs w:val="24"/>
        </w:rPr>
        <w:t>, 439 Mass. 28, 34 (2003).  Effe</w:t>
      </w:r>
      <w:r w:rsidR="00CD4207" w:rsidRPr="008D2415">
        <w:rPr>
          <w:rFonts w:ascii="Times New Roman" w:hAnsi="Times New Roman" w:cs="Times New Roman"/>
          <w:sz w:val="24"/>
          <w:szCs w:val="24"/>
        </w:rPr>
        <w:t>ctive assistance means conflict-</w:t>
      </w:r>
      <w:r w:rsidRPr="008D2415">
        <w:rPr>
          <w:rFonts w:ascii="Times New Roman" w:hAnsi="Times New Roman" w:cs="Times New Roman"/>
          <w:sz w:val="24"/>
          <w:szCs w:val="24"/>
        </w:rPr>
        <w:t xml:space="preserve">free counsel. </w:t>
      </w:r>
      <w:r w:rsidRPr="008D2415">
        <w:rPr>
          <w:rFonts w:ascii="Times New Roman" w:hAnsi="Times New Roman" w:cs="Times New Roman"/>
          <w:i/>
          <w:iCs/>
          <w:sz w:val="24"/>
          <w:szCs w:val="24"/>
        </w:rPr>
        <w:t>Id.</w:t>
      </w:r>
    </w:p>
    <w:p w:rsidR="002507BD" w:rsidRPr="008D2415" w:rsidRDefault="00717667">
      <w:pPr>
        <w:pStyle w:val="BodyA"/>
        <w:spacing w:line="480" w:lineRule="auto"/>
        <w:rPr>
          <w:rFonts w:ascii="Times New Roman" w:eastAsia="Times New Roman" w:hAnsi="Times New Roman" w:cs="Times New Roman"/>
          <w:sz w:val="24"/>
          <w:szCs w:val="24"/>
        </w:rPr>
      </w:pPr>
      <w:r w:rsidRPr="008D2415">
        <w:rPr>
          <w:rFonts w:ascii="Times New Roman" w:eastAsia="Times New Roman" w:hAnsi="Times New Roman" w:cs="Times New Roman"/>
          <w:sz w:val="24"/>
          <w:szCs w:val="24"/>
        </w:rPr>
        <w:tab/>
        <w:t xml:space="preserve">Massachusetts Rule of Professional Conduct Rule 1.7 states that an attorney cannot represent a client if doing so will conflict with the interests of another client or when the attorney has a personal interest in the matter.  </w:t>
      </w:r>
      <w:r w:rsidRPr="008D2415">
        <w:rPr>
          <w:rFonts w:ascii="Times New Roman" w:hAnsi="Times New Roman" w:cs="Times New Roman"/>
          <w:sz w:val="24"/>
          <w:szCs w:val="24"/>
        </w:rPr>
        <w:t xml:space="preserve">Mass. R. Prof. C. 1.7(a).  If a conflict exists, an attorney can only represent the client if certain qualifications are met, including that the client must give informed, written consent.  Mass. R. Prof. C. 1.7(b).  </w:t>
      </w:r>
    </w:p>
    <w:p w:rsidR="002507BD" w:rsidRPr="008D2415" w:rsidRDefault="00717667">
      <w:pPr>
        <w:pStyle w:val="BodyA"/>
        <w:spacing w:line="480" w:lineRule="auto"/>
        <w:rPr>
          <w:rFonts w:ascii="Times New Roman" w:hAnsi="Times New Roman" w:cs="Times New Roman"/>
          <w:sz w:val="24"/>
          <w:szCs w:val="24"/>
        </w:rPr>
      </w:pPr>
      <w:r w:rsidRPr="008D2415">
        <w:rPr>
          <w:rFonts w:ascii="Times New Roman" w:eastAsia="Times New Roman" w:hAnsi="Times New Roman" w:cs="Times New Roman"/>
          <w:sz w:val="24"/>
          <w:szCs w:val="24"/>
        </w:rPr>
        <w:tab/>
        <w:t xml:space="preserve">Trial counsel may have either an </w:t>
      </w:r>
      <w:r w:rsidRPr="008D2415">
        <w:rPr>
          <w:rFonts w:ascii="Times New Roman" w:hAnsi="Times New Roman" w:cs="Times New Roman"/>
          <w:sz w:val="24"/>
          <w:szCs w:val="24"/>
        </w:rPr>
        <w:t xml:space="preserve">“actual” or “potential” conflict of interest that impairs the </w:t>
      </w:r>
      <w:r w:rsidR="00CD4207" w:rsidRPr="008D2415">
        <w:rPr>
          <w:rFonts w:ascii="Times New Roman" w:hAnsi="Times New Roman" w:cs="Times New Roman"/>
          <w:sz w:val="24"/>
          <w:szCs w:val="24"/>
        </w:rPr>
        <w:t>client’s</w:t>
      </w:r>
      <w:r w:rsidRPr="008D2415">
        <w:rPr>
          <w:rFonts w:ascii="Times New Roman" w:hAnsi="Times New Roman" w:cs="Times New Roman"/>
          <w:sz w:val="24"/>
          <w:szCs w:val="24"/>
        </w:rPr>
        <w:t xml:space="preserve"> right to “untrammeled and unimpaired assistance of counsel free of any conflict of interest and unrestrained by commitments to others.”  </w:t>
      </w:r>
      <w:r w:rsidRPr="008D2415">
        <w:rPr>
          <w:rFonts w:ascii="Times New Roman" w:hAnsi="Times New Roman" w:cs="Times New Roman"/>
          <w:sz w:val="24"/>
          <w:szCs w:val="24"/>
          <w:u w:val="single"/>
        </w:rPr>
        <w:t>Com. v. Martinez</w:t>
      </w:r>
      <w:r w:rsidRPr="008D2415">
        <w:rPr>
          <w:rFonts w:ascii="Times New Roman" w:hAnsi="Times New Roman" w:cs="Times New Roman"/>
          <w:sz w:val="24"/>
          <w:szCs w:val="24"/>
        </w:rPr>
        <w:t xml:space="preserve">, 425 Mass. 382, 388 (1997).  To determine if the attorney violated the parent’s right to conflict-free counsel, the court </w:t>
      </w:r>
      <w:r w:rsidR="00CD4207" w:rsidRPr="008D2415">
        <w:rPr>
          <w:rFonts w:ascii="Times New Roman" w:hAnsi="Times New Roman" w:cs="Times New Roman"/>
          <w:sz w:val="24"/>
          <w:szCs w:val="24"/>
        </w:rPr>
        <w:t>must</w:t>
      </w:r>
      <w:r w:rsidRPr="008D2415">
        <w:rPr>
          <w:rFonts w:ascii="Times New Roman" w:hAnsi="Times New Roman" w:cs="Times New Roman"/>
          <w:sz w:val="24"/>
          <w:szCs w:val="24"/>
        </w:rPr>
        <w:t xml:space="preserve"> first determine if the conflict was either actual or potential; if the conflict is only potential, then the parent must show that the conflict was prejudicial.  </w:t>
      </w:r>
      <w:r w:rsidRPr="008D2415">
        <w:rPr>
          <w:rFonts w:ascii="Times New Roman" w:hAnsi="Times New Roman" w:cs="Times New Roman"/>
          <w:i/>
          <w:iCs/>
          <w:sz w:val="24"/>
          <w:szCs w:val="24"/>
        </w:rPr>
        <w:t>See</w:t>
      </w:r>
      <w:r w:rsidRPr="008D2415">
        <w:rPr>
          <w:rFonts w:ascii="Times New Roman" w:hAnsi="Times New Roman" w:cs="Times New Roman"/>
          <w:sz w:val="24"/>
          <w:szCs w:val="24"/>
        </w:rPr>
        <w:t xml:space="preserve"> </w:t>
      </w:r>
      <w:r w:rsidRPr="008D2415">
        <w:rPr>
          <w:rFonts w:ascii="Times New Roman" w:hAnsi="Times New Roman" w:cs="Times New Roman"/>
          <w:sz w:val="24"/>
          <w:szCs w:val="24"/>
          <w:u w:val="single"/>
        </w:rPr>
        <w:t>Com. v. Hodge</w:t>
      </w:r>
      <w:r w:rsidRPr="008D2415">
        <w:rPr>
          <w:rFonts w:ascii="Times New Roman" w:hAnsi="Times New Roman" w:cs="Times New Roman"/>
          <w:sz w:val="24"/>
          <w:szCs w:val="24"/>
        </w:rPr>
        <w:t>, 386 Mass. 165, 169-70 (1982).</w:t>
      </w:r>
    </w:p>
    <w:p w:rsidR="009F55C2" w:rsidRPr="008D2415" w:rsidRDefault="009F55C2">
      <w:pPr>
        <w:pStyle w:val="BodyA"/>
        <w:spacing w:line="480" w:lineRule="auto"/>
        <w:rPr>
          <w:rFonts w:ascii="Times New Roman" w:eastAsia="Times New Roman" w:hAnsi="Times New Roman" w:cs="Times New Roman"/>
          <w:sz w:val="24"/>
          <w:szCs w:val="24"/>
        </w:rPr>
      </w:pPr>
    </w:p>
    <w:p w:rsidR="002507BD" w:rsidRPr="008D2415" w:rsidRDefault="00717667" w:rsidP="00717667">
      <w:pPr>
        <w:pStyle w:val="BodyA"/>
        <w:numPr>
          <w:ilvl w:val="0"/>
          <w:numId w:val="1"/>
        </w:numPr>
        <w:ind w:left="720"/>
        <w:rPr>
          <w:rFonts w:ascii="Times New Roman" w:hAnsi="Times New Roman" w:cs="Times New Roman"/>
          <w:b/>
          <w:bCs/>
          <w:sz w:val="24"/>
          <w:szCs w:val="24"/>
        </w:rPr>
      </w:pPr>
      <w:r w:rsidRPr="008D2415">
        <w:rPr>
          <w:rFonts w:ascii="Times New Roman" w:hAnsi="Times New Roman" w:cs="Times New Roman"/>
          <w:b/>
          <w:bCs/>
          <w:sz w:val="24"/>
          <w:szCs w:val="24"/>
        </w:rPr>
        <w:t>A parent is not required to show prejudice when an actual conflict existed, but the parent must show sufficient facts to prove an actual conflict.</w:t>
      </w:r>
    </w:p>
    <w:p w:rsidR="00CD4207" w:rsidRPr="008D2415" w:rsidRDefault="00CD4207" w:rsidP="00CD4207">
      <w:pPr>
        <w:pStyle w:val="BodyA"/>
        <w:ind w:left="1080"/>
        <w:rPr>
          <w:rFonts w:ascii="Times New Roman" w:eastAsia="Times New Roman" w:hAnsi="Times New Roman" w:cs="Times New Roman"/>
          <w:b/>
          <w:bCs/>
          <w:sz w:val="24"/>
          <w:szCs w:val="24"/>
        </w:rPr>
      </w:pPr>
    </w:p>
    <w:p w:rsidR="00717667" w:rsidRPr="008D2415" w:rsidRDefault="00717667">
      <w:pPr>
        <w:pStyle w:val="BodyA"/>
        <w:spacing w:line="480" w:lineRule="auto"/>
        <w:rPr>
          <w:rFonts w:ascii="Times New Roman" w:hAnsi="Times New Roman" w:cs="Times New Roman"/>
          <w:sz w:val="24"/>
          <w:szCs w:val="24"/>
        </w:rPr>
      </w:pPr>
      <w:r w:rsidRPr="008D2415">
        <w:rPr>
          <w:rFonts w:ascii="Times New Roman" w:eastAsia="Times New Roman" w:hAnsi="Times New Roman" w:cs="Times New Roman"/>
          <w:sz w:val="24"/>
          <w:szCs w:val="24"/>
        </w:rPr>
        <w:tab/>
        <w:t xml:space="preserve">An actual conflict exists when the </w:t>
      </w:r>
      <w:r w:rsidRPr="008D2415">
        <w:rPr>
          <w:rFonts w:ascii="Times New Roman" w:hAnsi="Times New Roman" w:cs="Times New Roman"/>
          <w:sz w:val="24"/>
          <w:szCs w:val="24"/>
        </w:rPr>
        <w:t xml:space="preserve">“‘independent professional judgment’ of trial counsel is impaired, either by his own interest, or by the interest of another client.”  </w:t>
      </w:r>
      <w:r w:rsidRPr="008D2415">
        <w:rPr>
          <w:rFonts w:ascii="Times New Roman" w:hAnsi="Times New Roman" w:cs="Times New Roman"/>
          <w:sz w:val="24"/>
          <w:szCs w:val="24"/>
          <w:u w:val="single"/>
        </w:rPr>
        <w:t>Com. v. Shaiar</w:t>
      </w:r>
      <w:r w:rsidRPr="008D2415">
        <w:rPr>
          <w:rFonts w:ascii="Times New Roman" w:hAnsi="Times New Roman" w:cs="Times New Roman"/>
          <w:sz w:val="24"/>
          <w:szCs w:val="24"/>
        </w:rPr>
        <w:t>, 397 Mass. 16, 20 (1986).  If the court finds that the attorney had an actual conflict, the parent will not need to show that the conflict caused prejudice.</w:t>
      </w:r>
      <w:r w:rsidRPr="008D2415">
        <w:rPr>
          <w:rFonts w:ascii="Times New Roman" w:eastAsia="Times New Roman" w:hAnsi="Times New Roman" w:cs="Times New Roman"/>
          <w:sz w:val="24"/>
          <w:szCs w:val="24"/>
          <w:vertAlign w:val="superscript"/>
        </w:rPr>
        <w:footnoteReference w:id="2"/>
      </w:r>
      <w:r w:rsidRPr="008D2415">
        <w:rPr>
          <w:rFonts w:ascii="Times New Roman" w:hAnsi="Times New Roman" w:cs="Times New Roman"/>
          <w:sz w:val="24"/>
          <w:szCs w:val="24"/>
        </w:rPr>
        <w:t xml:space="preserve">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w:t>
      </w:r>
      <w:r w:rsidRPr="008D2415">
        <w:rPr>
          <w:rFonts w:ascii="Times New Roman" w:eastAsia="Times New Roman" w:hAnsi="Times New Roman" w:cs="Times New Roman"/>
          <w:sz w:val="24"/>
          <w:szCs w:val="24"/>
        </w:rPr>
        <w:t xml:space="preserve">To show that an actual conflict existed, a parent cannot merely rely on speculation of a conflict.  </w:t>
      </w:r>
      <w:r w:rsidRPr="008D2415">
        <w:rPr>
          <w:rFonts w:ascii="Times New Roman" w:hAnsi="Times New Roman" w:cs="Times New Roman"/>
          <w:i/>
          <w:sz w:val="24"/>
          <w:szCs w:val="24"/>
        </w:rPr>
        <w:t>Id</w:t>
      </w:r>
      <w:r w:rsidRPr="008D2415">
        <w:rPr>
          <w:rFonts w:ascii="Times New Roman" w:hAnsi="Times New Roman" w:cs="Times New Roman"/>
          <w:i/>
          <w:iCs/>
          <w:sz w:val="24"/>
          <w:szCs w:val="24"/>
        </w:rPr>
        <w:t>.</w:t>
      </w:r>
      <w:r w:rsidRPr="008D2415">
        <w:rPr>
          <w:rFonts w:ascii="Times New Roman" w:hAnsi="Times New Roman" w:cs="Times New Roman"/>
          <w:sz w:val="24"/>
          <w:szCs w:val="24"/>
        </w:rPr>
        <w:t xml:space="preserve">  </w:t>
      </w:r>
    </w:p>
    <w:p w:rsidR="002507BD" w:rsidRPr="008D2415" w:rsidRDefault="00717667" w:rsidP="00717667">
      <w:pPr>
        <w:pStyle w:val="BodyA"/>
        <w:spacing w:line="480" w:lineRule="auto"/>
        <w:ind w:firstLine="720"/>
        <w:rPr>
          <w:rFonts w:ascii="Times New Roman" w:eastAsia="Times New Roman" w:hAnsi="Times New Roman" w:cs="Times New Roman"/>
          <w:sz w:val="24"/>
          <w:szCs w:val="24"/>
        </w:rPr>
      </w:pPr>
      <w:r w:rsidRPr="008D2415">
        <w:rPr>
          <w:rFonts w:ascii="Times New Roman" w:hAnsi="Times New Roman" w:cs="Times New Roman"/>
          <w:sz w:val="24"/>
          <w:szCs w:val="24"/>
          <w:u w:val="single"/>
        </w:rPr>
        <w:t>Intimate Relations with Opposing Counsel</w:t>
      </w:r>
      <w:r w:rsidRPr="008D2415">
        <w:rPr>
          <w:rFonts w:ascii="Times New Roman" w:hAnsi="Times New Roman" w:cs="Times New Roman"/>
          <w:sz w:val="24"/>
          <w:szCs w:val="24"/>
        </w:rPr>
        <w:t xml:space="preserve">.  An attorney’s personal relationships may create an actual conflict, but there must be sufficient facts to show the conflict.  </w:t>
      </w:r>
      <w:r w:rsidRPr="008D2415">
        <w:rPr>
          <w:rFonts w:ascii="Times New Roman" w:hAnsi="Times New Roman" w:cs="Times New Roman"/>
          <w:i/>
          <w:iCs/>
          <w:sz w:val="24"/>
          <w:szCs w:val="24"/>
        </w:rPr>
        <w:t xml:space="preserve">See </w:t>
      </w:r>
      <w:r w:rsidRPr="008D2415">
        <w:rPr>
          <w:rFonts w:ascii="Times New Roman" w:hAnsi="Times New Roman" w:cs="Times New Roman"/>
          <w:sz w:val="24"/>
          <w:szCs w:val="24"/>
          <w:u w:val="single"/>
        </w:rPr>
        <w:t>Com. v. Croken</w:t>
      </w:r>
      <w:r w:rsidRPr="008D2415">
        <w:rPr>
          <w:rFonts w:ascii="Times New Roman" w:hAnsi="Times New Roman" w:cs="Times New Roman"/>
          <w:sz w:val="24"/>
          <w:szCs w:val="24"/>
        </w:rPr>
        <w:t xml:space="preserve">, 432 Mass. 266 (2000).  For example, in </w:t>
      </w:r>
      <w:r w:rsidRPr="008D2415">
        <w:rPr>
          <w:rFonts w:ascii="Times New Roman" w:hAnsi="Times New Roman" w:cs="Times New Roman"/>
          <w:sz w:val="24"/>
          <w:szCs w:val="24"/>
          <w:u w:val="single"/>
        </w:rPr>
        <w:t>Croken</w:t>
      </w:r>
      <w:r w:rsidRPr="008D2415">
        <w:rPr>
          <w:rFonts w:ascii="Times New Roman" w:hAnsi="Times New Roman" w:cs="Times New Roman"/>
          <w:sz w:val="24"/>
          <w:szCs w:val="24"/>
        </w:rPr>
        <w:t xml:space="preserve">, a criminal defendant learned after trial that his trial counsel was dating an assistant district attorney during trial and that the attorneys later married.  </w:t>
      </w:r>
      <w:r w:rsidRPr="008D2415">
        <w:rPr>
          <w:rFonts w:ascii="Times New Roman" w:hAnsi="Times New Roman" w:cs="Times New Roman"/>
          <w:i/>
          <w:sz w:val="24"/>
          <w:szCs w:val="24"/>
        </w:rPr>
        <w:t>See</w:t>
      </w:r>
      <w:r w:rsidRPr="008D2415">
        <w:rPr>
          <w:rFonts w:ascii="Times New Roman" w:hAnsi="Times New Roman" w:cs="Times New Roman"/>
          <w:sz w:val="24"/>
          <w:szCs w:val="24"/>
        </w:rPr>
        <w:t xml:space="preserve"> 432 Mass at 270-71.  The defendant argued that the undisclosed relationship created an actual conflict that demanded a new trial.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at 269.  The defendant did not know many details about the attorney’s relationship.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at 271.  However, the Supreme Judicial Court noted the ethical rules and found that there was a reasonable possibility that a significant personal relationship may impair the “core of the attorney-client relationship.”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at 274.  The Court noted that intimate relationships may cause “inadvertent breaches of confidentiality.”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at 274 (quoting </w:t>
      </w:r>
      <w:r w:rsidRPr="008D2415">
        <w:rPr>
          <w:rFonts w:ascii="Times New Roman" w:hAnsi="Times New Roman" w:cs="Times New Roman"/>
          <w:sz w:val="24"/>
          <w:szCs w:val="24"/>
          <w:u w:val="single"/>
        </w:rPr>
        <w:t>ABA Criminal Justice Section, Ethical Problems Facing the Criminal Defense Lawyer</w:t>
      </w:r>
      <w:r w:rsidRPr="008D2415">
        <w:rPr>
          <w:rFonts w:ascii="Times New Roman" w:hAnsi="Times New Roman" w:cs="Times New Roman"/>
          <w:sz w:val="24"/>
          <w:szCs w:val="24"/>
        </w:rPr>
        <w:t xml:space="preserve"> 248-49 (1995)).  An attorney’s partner may be aware of trips, communications, time spent preparing for trial, or other material details.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at 275.  Although the SJC could not determine if an actual conflict existed, it recognized the risk of an actual conflict when an attorney represented a client while in this type of a relationship.  </w:t>
      </w:r>
      <w:r w:rsidRPr="008D2415">
        <w:rPr>
          <w:rFonts w:ascii="Times New Roman" w:hAnsi="Times New Roman" w:cs="Times New Roman"/>
          <w:i/>
          <w:sz w:val="24"/>
          <w:szCs w:val="24"/>
        </w:rPr>
        <w:t>Id</w:t>
      </w:r>
      <w:r w:rsidRPr="008D2415">
        <w:rPr>
          <w:rFonts w:ascii="Times New Roman" w:hAnsi="Times New Roman" w:cs="Times New Roman"/>
          <w:sz w:val="24"/>
          <w:szCs w:val="24"/>
        </w:rPr>
        <w:t xml:space="preserve">.  The SJC remanded the case for an evidentiary hearing to determine the nature of the two attorneys’ relationship prior to and at trial.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at 276-77.</w:t>
      </w:r>
    </w:p>
    <w:p w:rsidR="002507BD" w:rsidRPr="008D2415" w:rsidRDefault="00717667">
      <w:pPr>
        <w:pStyle w:val="BodyA"/>
        <w:spacing w:line="480" w:lineRule="auto"/>
        <w:rPr>
          <w:rFonts w:ascii="Times New Roman" w:eastAsia="Times New Roman" w:hAnsi="Times New Roman" w:cs="Times New Roman"/>
          <w:sz w:val="24"/>
          <w:szCs w:val="24"/>
        </w:rPr>
      </w:pPr>
      <w:r w:rsidRPr="008D2415">
        <w:rPr>
          <w:rFonts w:ascii="Times New Roman" w:eastAsia="Times New Roman" w:hAnsi="Times New Roman" w:cs="Times New Roman"/>
          <w:sz w:val="24"/>
          <w:szCs w:val="24"/>
        </w:rPr>
        <w:tab/>
        <w:t xml:space="preserve">On the other hand, in </w:t>
      </w:r>
      <w:r w:rsidRPr="008D2415">
        <w:rPr>
          <w:rFonts w:ascii="Times New Roman" w:hAnsi="Times New Roman" w:cs="Times New Roman"/>
          <w:sz w:val="24"/>
          <w:szCs w:val="24"/>
          <w:u w:val="single"/>
        </w:rPr>
        <w:t>Com. v. Stote</w:t>
      </w:r>
      <w:r w:rsidRPr="008D2415">
        <w:rPr>
          <w:rFonts w:ascii="Times New Roman" w:hAnsi="Times New Roman" w:cs="Times New Roman"/>
          <w:sz w:val="24"/>
          <w:szCs w:val="24"/>
        </w:rPr>
        <w:t xml:space="preserve">, the SJC determined that a defense counsel’s past relationship with an ADA did not create an actual conflict.  456 Mass. 213, 221 (2009).  This relationship was briefer than the relationship in </w:t>
      </w:r>
      <w:r w:rsidRPr="008D2415">
        <w:rPr>
          <w:rFonts w:ascii="Times New Roman" w:hAnsi="Times New Roman" w:cs="Times New Roman"/>
          <w:sz w:val="24"/>
          <w:szCs w:val="24"/>
          <w:u w:val="single"/>
        </w:rPr>
        <w:t>Croken</w:t>
      </w:r>
      <w:r w:rsidRPr="008D2415">
        <w:rPr>
          <w:rFonts w:ascii="Times New Roman" w:hAnsi="Times New Roman" w:cs="Times New Roman"/>
          <w:sz w:val="24"/>
          <w:szCs w:val="24"/>
        </w:rPr>
        <w:t xml:space="preserve">.  </w:t>
      </w:r>
      <w:r w:rsidRPr="008D2415">
        <w:rPr>
          <w:rFonts w:ascii="Times New Roman" w:hAnsi="Times New Roman" w:cs="Times New Roman"/>
          <w:i/>
          <w:iCs/>
          <w:sz w:val="24"/>
          <w:szCs w:val="24"/>
        </w:rPr>
        <w:t xml:space="preserve">Id. </w:t>
      </w:r>
      <w:r w:rsidRPr="008D2415">
        <w:rPr>
          <w:rFonts w:ascii="Times New Roman" w:hAnsi="Times New Roman" w:cs="Times New Roman"/>
          <w:sz w:val="24"/>
          <w:szCs w:val="24"/>
        </w:rPr>
        <w:t xml:space="preserve">at 220.  The parties did not live together, lessening the likelihood of inadvertent breaches of confidentiality.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Therefore, a party cannot rely on the nature of the personal relationship, but instead must show that the particular relationship caused an actual conflict and actual risks.  </w:t>
      </w:r>
      <w:r w:rsidRPr="008D2415">
        <w:rPr>
          <w:rFonts w:ascii="Times New Roman" w:hAnsi="Times New Roman" w:cs="Times New Roman"/>
          <w:i/>
          <w:iCs/>
          <w:sz w:val="24"/>
          <w:szCs w:val="24"/>
        </w:rPr>
        <w:t>See</w:t>
      </w:r>
      <w:r w:rsidRPr="008D2415">
        <w:rPr>
          <w:rFonts w:ascii="Times New Roman" w:hAnsi="Times New Roman" w:cs="Times New Roman"/>
          <w:sz w:val="24"/>
          <w:szCs w:val="24"/>
        </w:rPr>
        <w:t xml:space="preserve">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at 221. </w:t>
      </w:r>
    </w:p>
    <w:p w:rsidR="002507BD" w:rsidRPr="008D2415" w:rsidRDefault="00717667">
      <w:pPr>
        <w:pStyle w:val="BodyA"/>
        <w:spacing w:line="480" w:lineRule="auto"/>
        <w:rPr>
          <w:rFonts w:ascii="Times New Roman" w:eastAsia="Times New Roman" w:hAnsi="Times New Roman" w:cs="Times New Roman"/>
          <w:sz w:val="24"/>
          <w:szCs w:val="24"/>
        </w:rPr>
      </w:pPr>
      <w:r w:rsidRPr="008D2415">
        <w:rPr>
          <w:rFonts w:ascii="Times New Roman" w:eastAsia="Times New Roman" w:hAnsi="Times New Roman" w:cs="Times New Roman"/>
          <w:sz w:val="24"/>
          <w:szCs w:val="24"/>
        </w:rPr>
        <w:tab/>
        <w:t>The Appeals Court is unlikely to hold that an actual conflict existed when this mother</w:t>
      </w:r>
      <w:r w:rsidRPr="008D2415">
        <w:rPr>
          <w:rFonts w:ascii="Times New Roman" w:hAnsi="Times New Roman" w:cs="Times New Roman"/>
          <w:sz w:val="24"/>
          <w:szCs w:val="24"/>
        </w:rPr>
        <w:t xml:space="preserve">’s trial attorney was in a personal relationship with the DCF trial attorney five years ago, before this case was filed.  An actual conflict is more likely if the parties live together or are otherwise extensively involved in each other’s lives at the time of trial.  </w:t>
      </w:r>
      <w:r w:rsidRPr="008D2415">
        <w:rPr>
          <w:rFonts w:ascii="Times New Roman" w:hAnsi="Times New Roman" w:cs="Times New Roman"/>
          <w:i/>
          <w:iCs/>
          <w:sz w:val="24"/>
          <w:szCs w:val="24"/>
        </w:rPr>
        <w:t xml:space="preserve">See </w:t>
      </w:r>
      <w:r w:rsidRPr="008D2415">
        <w:rPr>
          <w:rFonts w:ascii="Times New Roman" w:hAnsi="Times New Roman" w:cs="Times New Roman"/>
          <w:sz w:val="24"/>
          <w:szCs w:val="24"/>
          <w:u w:val="single"/>
        </w:rPr>
        <w:t>Stote</w:t>
      </w:r>
      <w:r w:rsidRPr="008D2415">
        <w:rPr>
          <w:rFonts w:ascii="Times New Roman" w:hAnsi="Times New Roman" w:cs="Times New Roman"/>
          <w:sz w:val="24"/>
          <w:szCs w:val="24"/>
        </w:rPr>
        <w:t xml:space="preserve">, 456 Mass. 213 at 221.  Here, it is unlikely that there were inadvertent breaches of confidentiality since the two lawyers were no longer in a relationship at the time of trial.  The mere existence of a past relationship is insufficient.  </w:t>
      </w:r>
      <w:r w:rsidRPr="008D2415">
        <w:rPr>
          <w:rFonts w:ascii="Times New Roman" w:hAnsi="Times New Roman" w:cs="Times New Roman"/>
          <w:i/>
          <w:iCs/>
          <w:sz w:val="24"/>
          <w:szCs w:val="24"/>
        </w:rPr>
        <w:t>Id</w:t>
      </w:r>
      <w:r w:rsidRPr="008D2415">
        <w:rPr>
          <w:rFonts w:ascii="Times New Roman" w:hAnsi="Times New Roman" w:cs="Times New Roman"/>
          <w:sz w:val="24"/>
          <w:szCs w:val="24"/>
        </w:rPr>
        <w:t>.  Additional factual information would be necessary to determine if an actual conflict existed.  For example, facts suggesting the attorneys remained in close contact, spent intimate time in each other’s homes, and that the DCF attorney was aware of preparations for the case might support the existence of an actual conflict of interest.</w:t>
      </w:r>
    </w:p>
    <w:p w:rsidR="00717667" w:rsidRPr="008D2415" w:rsidRDefault="00717667">
      <w:pPr>
        <w:pStyle w:val="BodyA"/>
        <w:spacing w:line="480" w:lineRule="auto"/>
        <w:rPr>
          <w:rFonts w:ascii="Times New Roman" w:hAnsi="Times New Roman" w:cs="Times New Roman"/>
          <w:sz w:val="24"/>
          <w:szCs w:val="24"/>
        </w:rPr>
      </w:pPr>
      <w:r w:rsidRPr="008D2415">
        <w:rPr>
          <w:rFonts w:ascii="Times New Roman" w:eastAsia="Times New Roman" w:hAnsi="Times New Roman" w:cs="Times New Roman"/>
          <w:sz w:val="24"/>
          <w:szCs w:val="24"/>
        </w:rPr>
        <w:tab/>
      </w:r>
      <w:r w:rsidRPr="008D2415">
        <w:rPr>
          <w:rFonts w:ascii="Times New Roman" w:eastAsia="Times New Roman" w:hAnsi="Times New Roman" w:cs="Times New Roman"/>
          <w:sz w:val="24"/>
          <w:szCs w:val="24"/>
          <w:u w:val="single"/>
        </w:rPr>
        <w:t>Job Application with the Adverse Party</w:t>
      </w:r>
      <w:r w:rsidRPr="008D2415">
        <w:rPr>
          <w:rFonts w:ascii="Times New Roman" w:eastAsia="Times New Roman" w:hAnsi="Times New Roman" w:cs="Times New Roman"/>
          <w:sz w:val="24"/>
          <w:szCs w:val="24"/>
        </w:rPr>
        <w:t xml:space="preserve">.  In Massachusetts, the Appeals Court has held that an actual conflict does not automatically exist when an attorney applies for a position with an adverse party.  </w:t>
      </w:r>
      <w:r w:rsidRPr="008D2415">
        <w:rPr>
          <w:rFonts w:ascii="Times New Roman" w:hAnsi="Times New Roman" w:cs="Times New Roman"/>
          <w:i/>
          <w:iCs/>
          <w:sz w:val="24"/>
          <w:szCs w:val="24"/>
        </w:rPr>
        <w:t xml:space="preserve">See </w:t>
      </w:r>
      <w:r w:rsidRPr="008D2415">
        <w:rPr>
          <w:rFonts w:ascii="Times New Roman" w:hAnsi="Times New Roman" w:cs="Times New Roman"/>
          <w:sz w:val="24"/>
          <w:szCs w:val="24"/>
          <w:u w:val="single"/>
        </w:rPr>
        <w:t>Com. v. Agbanyo</w:t>
      </w:r>
      <w:r w:rsidRPr="008D2415">
        <w:rPr>
          <w:rFonts w:ascii="Times New Roman" w:hAnsi="Times New Roman" w:cs="Times New Roman"/>
          <w:sz w:val="24"/>
          <w:szCs w:val="24"/>
        </w:rPr>
        <w:t xml:space="preserve">, 69 Mass. App. Ct. 841 (2007).  For example, in </w:t>
      </w:r>
      <w:r w:rsidRPr="008D2415">
        <w:rPr>
          <w:rFonts w:ascii="Times New Roman" w:hAnsi="Times New Roman" w:cs="Times New Roman"/>
          <w:sz w:val="24"/>
          <w:szCs w:val="24"/>
          <w:u w:val="single"/>
        </w:rPr>
        <w:t>Com. v. Agbanyo</w:t>
      </w:r>
      <w:r w:rsidRPr="008D2415">
        <w:rPr>
          <w:rFonts w:ascii="Times New Roman" w:hAnsi="Times New Roman" w:cs="Times New Roman"/>
          <w:sz w:val="24"/>
          <w:szCs w:val="24"/>
        </w:rPr>
        <w:t xml:space="preserve">, a criminal defendant learned on the day of trial that his counsel accepted a position with the district attorney’s office.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at 841.  The Appeals Court held that the defendant did not knowingly consent to the continued representation, even though the judge discussed the situation with the defendant.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at 845-46.  However, the court also held that there was no actual conflict of interest.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at 847.  The attorney was not employed as a prosecutor while representing the defendant and did not owe professional duties to the district attorney’s office in conflict with the defendant’s interests.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An actual conflict of interest did not exist solely on the basis of an accepted job offer.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w:t>
      </w:r>
      <w:r w:rsidRPr="008D2415">
        <w:rPr>
          <w:rFonts w:ascii="Times New Roman" w:hAnsi="Times New Roman" w:cs="Times New Roman"/>
          <w:i/>
          <w:sz w:val="24"/>
          <w:szCs w:val="24"/>
        </w:rPr>
        <w:t>see also</w:t>
      </w:r>
      <w:r w:rsidRPr="008D2415">
        <w:rPr>
          <w:rFonts w:ascii="Times New Roman" w:hAnsi="Times New Roman" w:cs="Times New Roman"/>
          <w:sz w:val="24"/>
          <w:szCs w:val="24"/>
        </w:rPr>
        <w:t xml:space="preserve"> </w:t>
      </w:r>
      <w:r w:rsidRPr="008D2415">
        <w:rPr>
          <w:rFonts w:ascii="Times New Roman" w:hAnsi="Times New Roman" w:cs="Times New Roman"/>
          <w:sz w:val="24"/>
          <w:szCs w:val="24"/>
          <w:u w:val="single"/>
        </w:rPr>
        <w:t>Adoption of Ted</w:t>
      </w:r>
      <w:r w:rsidRPr="008D2415">
        <w:rPr>
          <w:rFonts w:ascii="Times New Roman" w:hAnsi="Times New Roman" w:cs="Times New Roman"/>
          <w:sz w:val="24"/>
          <w:szCs w:val="24"/>
        </w:rPr>
        <w:t xml:space="preserve">, 87 Mass. App. Ct. 1108, 2015 Mass. App. Unpub. 163 (Rule 1:28 decision) (mother’s counsel’s pending job application with DCF at time of trial was, at most, a potential conflict of interest, following </w:t>
      </w:r>
      <w:r w:rsidRPr="008D2415">
        <w:rPr>
          <w:rFonts w:ascii="Times New Roman" w:hAnsi="Times New Roman" w:cs="Times New Roman"/>
          <w:sz w:val="24"/>
          <w:szCs w:val="24"/>
          <w:u w:val="single"/>
        </w:rPr>
        <w:t>Agbanyo</w:t>
      </w:r>
      <w:r w:rsidRPr="008D2415">
        <w:rPr>
          <w:rFonts w:ascii="Times New Roman" w:hAnsi="Times New Roman" w:cs="Times New Roman"/>
          <w:sz w:val="24"/>
          <w:szCs w:val="24"/>
        </w:rPr>
        <w:t>).</w:t>
      </w:r>
    </w:p>
    <w:p w:rsidR="002507BD" w:rsidRPr="008D2415" w:rsidRDefault="00717667" w:rsidP="00717667">
      <w:pPr>
        <w:pStyle w:val="BodyA"/>
        <w:spacing w:line="480" w:lineRule="auto"/>
        <w:ind w:firstLine="720"/>
        <w:rPr>
          <w:rFonts w:ascii="Times New Roman" w:eastAsia="Times New Roman" w:hAnsi="Times New Roman" w:cs="Times New Roman"/>
          <w:sz w:val="24"/>
          <w:szCs w:val="24"/>
        </w:rPr>
      </w:pPr>
      <w:r w:rsidRPr="008D2415">
        <w:rPr>
          <w:rFonts w:ascii="Times New Roman" w:hAnsi="Times New Roman" w:cs="Times New Roman"/>
          <w:sz w:val="24"/>
          <w:szCs w:val="24"/>
        </w:rPr>
        <w:t>If the Appeals Court refused to find that an actual conflict existed when a defense attorney accepted a job offer with the district attorney’s office (</w:t>
      </w:r>
      <w:r w:rsidRPr="008D2415">
        <w:rPr>
          <w:rFonts w:ascii="Times New Roman" w:hAnsi="Times New Roman" w:cs="Times New Roman"/>
          <w:sz w:val="24"/>
          <w:szCs w:val="24"/>
          <w:u w:val="single"/>
        </w:rPr>
        <w:t>Agbanyo</w:t>
      </w:r>
      <w:r w:rsidRPr="008D2415">
        <w:rPr>
          <w:rFonts w:ascii="Times New Roman" w:hAnsi="Times New Roman" w:cs="Times New Roman"/>
          <w:sz w:val="24"/>
          <w:szCs w:val="24"/>
        </w:rPr>
        <w:t xml:space="preserve">), then it is unlikely to find an actual conflict when the mother’s attorney applied for a position with DCF and that application was still pending.   This case is on all fours with </w:t>
      </w:r>
      <w:r w:rsidRPr="008D2415">
        <w:rPr>
          <w:rFonts w:ascii="Times New Roman" w:hAnsi="Times New Roman" w:cs="Times New Roman"/>
          <w:sz w:val="24"/>
          <w:szCs w:val="24"/>
          <w:u w:val="single"/>
        </w:rPr>
        <w:t>Ted</w:t>
      </w:r>
      <w:r w:rsidRPr="008D2415">
        <w:rPr>
          <w:rFonts w:ascii="Times New Roman" w:hAnsi="Times New Roman" w:cs="Times New Roman"/>
          <w:sz w:val="24"/>
          <w:szCs w:val="24"/>
        </w:rPr>
        <w:t xml:space="preserve">, where a mother’s attorney had a pending job application with DCF at the time of trial.  That was insufficient to show an actual conflict in </w:t>
      </w:r>
      <w:r w:rsidRPr="008D2415">
        <w:rPr>
          <w:rFonts w:ascii="Times New Roman" w:hAnsi="Times New Roman" w:cs="Times New Roman"/>
          <w:sz w:val="24"/>
          <w:szCs w:val="24"/>
          <w:u w:val="single"/>
        </w:rPr>
        <w:t>Ted</w:t>
      </w:r>
      <w:r w:rsidRPr="008D2415">
        <w:rPr>
          <w:rFonts w:ascii="Times New Roman" w:hAnsi="Times New Roman" w:cs="Times New Roman"/>
          <w:sz w:val="24"/>
          <w:szCs w:val="24"/>
        </w:rPr>
        <w:t>, and it is not enough her</w:t>
      </w:r>
      <w:r w:rsidR="004F49B9">
        <w:rPr>
          <w:rFonts w:ascii="Times New Roman" w:hAnsi="Times New Roman" w:cs="Times New Roman"/>
          <w:sz w:val="24"/>
          <w:szCs w:val="24"/>
        </w:rPr>
        <w:t>e</w:t>
      </w:r>
      <w:r w:rsidRPr="008D2415">
        <w:rPr>
          <w:rFonts w:ascii="Times New Roman" w:hAnsi="Times New Roman" w:cs="Times New Roman"/>
          <w:sz w:val="24"/>
          <w:szCs w:val="24"/>
        </w:rPr>
        <w:t>.</w:t>
      </w:r>
    </w:p>
    <w:p w:rsidR="002507BD" w:rsidRPr="008D2415" w:rsidRDefault="00717667" w:rsidP="00717667">
      <w:pPr>
        <w:pStyle w:val="BodyA"/>
        <w:numPr>
          <w:ilvl w:val="0"/>
          <w:numId w:val="1"/>
        </w:numPr>
        <w:ind w:left="720"/>
        <w:rPr>
          <w:rFonts w:ascii="Times New Roman" w:hAnsi="Times New Roman" w:cs="Times New Roman"/>
          <w:b/>
          <w:bCs/>
          <w:sz w:val="24"/>
          <w:szCs w:val="24"/>
        </w:rPr>
      </w:pPr>
      <w:r w:rsidRPr="008D2415">
        <w:rPr>
          <w:rFonts w:ascii="Times New Roman" w:hAnsi="Times New Roman" w:cs="Times New Roman"/>
          <w:b/>
          <w:bCs/>
          <w:sz w:val="24"/>
          <w:szCs w:val="24"/>
        </w:rPr>
        <w:t>A parent must show that a potential conflict led to poor attorney performance that prejudiced the client.</w:t>
      </w:r>
    </w:p>
    <w:p w:rsidR="00717667" w:rsidRPr="008D2415" w:rsidRDefault="00717667" w:rsidP="00717667">
      <w:pPr>
        <w:pStyle w:val="BodyA"/>
        <w:ind w:left="1080"/>
        <w:rPr>
          <w:rFonts w:ascii="Times New Roman" w:eastAsia="Times New Roman" w:hAnsi="Times New Roman" w:cs="Times New Roman"/>
          <w:b/>
          <w:bCs/>
          <w:sz w:val="24"/>
          <w:szCs w:val="24"/>
        </w:rPr>
      </w:pPr>
    </w:p>
    <w:p w:rsidR="002507BD" w:rsidRPr="008D2415" w:rsidRDefault="00717667">
      <w:pPr>
        <w:pStyle w:val="BodyA"/>
        <w:spacing w:line="480" w:lineRule="auto"/>
        <w:rPr>
          <w:rFonts w:ascii="Times New Roman" w:eastAsia="Times New Roman" w:hAnsi="Times New Roman" w:cs="Times New Roman"/>
          <w:sz w:val="24"/>
          <w:szCs w:val="24"/>
        </w:rPr>
      </w:pPr>
      <w:r w:rsidRPr="008D2415">
        <w:rPr>
          <w:rFonts w:ascii="Times New Roman" w:eastAsia="Times New Roman" w:hAnsi="Times New Roman" w:cs="Times New Roman"/>
          <w:sz w:val="24"/>
          <w:szCs w:val="24"/>
        </w:rPr>
        <w:tab/>
        <w:t>If a party cannot show that an actual conflict existed, then the party can still argue that a potential conflict of interest materially affected the attorney</w:t>
      </w:r>
      <w:r w:rsidRPr="008D2415">
        <w:rPr>
          <w:rFonts w:ascii="Times New Roman" w:hAnsi="Times New Roman" w:cs="Times New Roman"/>
          <w:sz w:val="24"/>
          <w:szCs w:val="24"/>
        </w:rPr>
        <w:t xml:space="preserve">’s representation.  To do so, the parent must demonstrate that the conflict materially prejudiced her case.  </w:t>
      </w:r>
      <w:r w:rsidRPr="008D2415">
        <w:rPr>
          <w:rFonts w:ascii="Times New Roman" w:hAnsi="Times New Roman" w:cs="Times New Roman"/>
          <w:i/>
          <w:iCs/>
          <w:sz w:val="24"/>
          <w:szCs w:val="24"/>
        </w:rPr>
        <w:t xml:space="preserve">See </w:t>
      </w:r>
      <w:r w:rsidRPr="008D2415">
        <w:rPr>
          <w:rFonts w:ascii="Times New Roman" w:hAnsi="Times New Roman" w:cs="Times New Roman"/>
          <w:sz w:val="24"/>
          <w:szCs w:val="24"/>
          <w:u w:val="single"/>
        </w:rPr>
        <w:t>Stote</w:t>
      </w:r>
      <w:r w:rsidRPr="008D2415">
        <w:rPr>
          <w:rFonts w:ascii="Times New Roman" w:hAnsi="Times New Roman" w:cs="Times New Roman"/>
          <w:sz w:val="24"/>
          <w:szCs w:val="24"/>
        </w:rPr>
        <w:t xml:space="preserve">, 456 Mass at 222.  This analysis is similar to an ineffective assistance analysis.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Massachusetts courts apply a two-part test to evaluate an attorney’s conduct and determine if that conduct caused prejudice.  </w:t>
      </w:r>
      <w:r w:rsidRPr="008D2415">
        <w:rPr>
          <w:rFonts w:ascii="Times New Roman" w:hAnsi="Times New Roman" w:cs="Times New Roman"/>
          <w:i/>
          <w:sz w:val="24"/>
          <w:szCs w:val="24"/>
        </w:rPr>
        <w:t>See</w:t>
      </w:r>
      <w:r w:rsidRPr="008D2415">
        <w:rPr>
          <w:rFonts w:ascii="Times New Roman" w:hAnsi="Times New Roman" w:cs="Times New Roman"/>
          <w:sz w:val="24"/>
          <w:szCs w:val="24"/>
        </w:rPr>
        <w:t xml:space="preserve"> </w:t>
      </w:r>
      <w:r w:rsidRPr="008D2415">
        <w:rPr>
          <w:rFonts w:ascii="Times New Roman" w:hAnsi="Times New Roman" w:cs="Times New Roman"/>
          <w:sz w:val="24"/>
          <w:szCs w:val="24"/>
          <w:u w:val="single"/>
        </w:rPr>
        <w:t>Care and Protection of Georgette</w:t>
      </w:r>
      <w:r w:rsidRPr="008D2415">
        <w:rPr>
          <w:rFonts w:ascii="Times New Roman" w:hAnsi="Times New Roman" w:cs="Times New Roman"/>
          <w:sz w:val="24"/>
          <w:szCs w:val="24"/>
        </w:rPr>
        <w:t xml:space="preserve">, 439 Mass. 28, 33 (2007); </w:t>
      </w:r>
      <w:r w:rsidRPr="008D2415">
        <w:rPr>
          <w:rFonts w:ascii="Times New Roman" w:hAnsi="Times New Roman" w:cs="Times New Roman"/>
          <w:sz w:val="24"/>
          <w:szCs w:val="24"/>
          <w:u w:val="single"/>
        </w:rPr>
        <w:t>Care and Protection of Stephen</w:t>
      </w:r>
      <w:r w:rsidRPr="008D2415">
        <w:rPr>
          <w:rFonts w:ascii="Times New Roman" w:hAnsi="Times New Roman" w:cs="Times New Roman"/>
          <w:sz w:val="24"/>
          <w:szCs w:val="24"/>
        </w:rPr>
        <w:t xml:space="preserve">, 401 Mass. 144, 149 (1987); </w:t>
      </w:r>
      <w:r w:rsidRPr="008D2415">
        <w:rPr>
          <w:rFonts w:ascii="Times New Roman" w:hAnsi="Times New Roman" w:cs="Times New Roman"/>
          <w:sz w:val="24"/>
          <w:szCs w:val="24"/>
          <w:u w:val="single"/>
        </w:rPr>
        <w:t>Com. v. Saferian</w:t>
      </w:r>
      <w:r w:rsidRPr="008D2415">
        <w:rPr>
          <w:rFonts w:ascii="Times New Roman" w:hAnsi="Times New Roman" w:cs="Times New Roman"/>
          <w:sz w:val="24"/>
          <w:szCs w:val="24"/>
        </w:rPr>
        <w:t xml:space="preserve">, 366 Mass. 89, 96 (1974).  Both parts of this test must be satisfied.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w:t>
      </w:r>
    </w:p>
    <w:p w:rsidR="00717667" w:rsidRPr="008D2415" w:rsidRDefault="00717667">
      <w:pPr>
        <w:pStyle w:val="BodyA"/>
        <w:spacing w:line="480" w:lineRule="auto"/>
        <w:contextualSpacing/>
        <w:rPr>
          <w:rFonts w:ascii="Times New Roman" w:eastAsia="Times New Roman" w:hAnsi="Times New Roman" w:cs="Times New Roman"/>
          <w:sz w:val="24"/>
          <w:szCs w:val="24"/>
        </w:rPr>
      </w:pPr>
      <w:r w:rsidRPr="008D2415">
        <w:rPr>
          <w:rFonts w:ascii="Times New Roman" w:eastAsia="Times New Roman" w:hAnsi="Times New Roman" w:cs="Times New Roman"/>
          <w:sz w:val="24"/>
          <w:szCs w:val="24"/>
        </w:rPr>
        <w:tab/>
        <w:t>First, the parent must show that her counsel</w:t>
      </w:r>
      <w:r w:rsidRPr="008D2415">
        <w:rPr>
          <w:rFonts w:ascii="Times New Roman" w:hAnsi="Times New Roman" w:cs="Times New Roman"/>
          <w:sz w:val="24"/>
          <w:szCs w:val="24"/>
        </w:rPr>
        <w:t xml:space="preserve">’s conduct “[fell] measurably below that which might be expected from an ordinary fallible lawyer.”  </w:t>
      </w:r>
      <w:r w:rsidRPr="008D2415">
        <w:rPr>
          <w:rFonts w:ascii="Times New Roman" w:hAnsi="Times New Roman" w:cs="Times New Roman"/>
          <w:sz w:val="24"/>
          <w:szCs w:val="24"/>
          <w:u w:val="single"/>
        </w:rPr>
        <w:t>Stephen</w:t>
      </w:r>
      <w:r w:rsidRPr="008D2415">
        <w:rPr>
          <w:rFonts w:ascii="Times New Roman" w:hAnsi="Times New Roman" w:cs="Times New Roman"/>
          <w:sz w:val="24"/>
          <w:szCs w:val="24"/>
        </w:rPr>
        <w:t xml:space="preserve">, 401 Mass. at 149 (quoting </w:t>
      </w:r>
      <w:r w:rsidRPr="008D2415">
        <w:rPr>
          <w:rFonts w:ascii="Times New Roman" w:hAnsi="Times New Roman" w:cs="Times New Roman"/>
          <w:sz w:val="24"/>
          <w:szCs w:val="24"/>
          <w:u w:val="single"/>
        </w:rPr>
        <w:t>Saferian</w:t>
      </w:r>
      <w:r w:rsidRPr="008D2415">
        <w:rPr>
          <w:rFonts w:ascii="Times New Roman" w:hAnsi="Times New Roman" w:cs="Times New Roman"/>
          <w:sz w:val="24"/>
          <w:szCs w:val="24"/>
        </w:rPr>
        <w:t xml:space="preserve">, 366 Mass. at 96).  Second, the attorney’s poor performance must have prejudiced the parent’s case.  </w:t>
      </w:r>
      <w:r w:rsidRPr="008D2415">
        <w:rPr>
          <w:rFonts w:ascii="Times New Roman" w:hAnsi="Times New Roman" w:cs="Times New Roman"/>
          <w:i/>
          <w:sz w:val="24"/>
          <w:szCs w:val="24"/>
        </w:rPr>
        <w:t>See</w:t>
      </w:r>
      <w:r w:rsidRPr="008D2415">
        <w:rPr>
          <w:rFonts w:ascii="Times New Roman" w:hAnsi="Times New Roman" w:cs="Times New Roman"/>
          <w:sz w:val="24"/>
          <w:szCs w:val="24"/>
        </w:rPr>
        <w:t xml:space="preserve"> </w:t>
      </w:r>
      <w:r w:rsidRPr="008D2415">
        <w:rPr>
          <w:rFonts w:ascii="Times New Roman" w:hAnsi="Times New Roman" w:cs="Times New Roman"/>
          <w:sz w:val="24"/>
          <w:szCs w:val="24"/>
          <w:u w:val="single"/>
        </w:rPr>
        <w:t>Georgette</w:t>
      </w:r>
      <w:r w:rsidRPr="008D2415">
        <w:rPr>
          <w:rFonts w:ascii="Times New Roman" w:hAnsi="Times New Roman" w:cs="Times New Roman"/>
          <w:sz w:val="24"/>
          <w:szCs w:val="24"/>
        </w:rPr>
        <w:t xml:space="preserve">, 439 Mass. at 33-34.  This may be difficult to prove when there is substantial evidence of unfitness.  </w:t>
      </w:r>
      <w:r w:rsidRPr="008D2415">
        <w:rPr>
          <w:rFonts w:ascii="Times New Roman" w:hAnsi="Times New Roman" w:cs="Times New Roman"/>
          <w:i/>
          <w:iCs/>
          <w:sz w:val="24"/>
          <w:szCs w:val="24"/>
        </w:rPr>
        <w:t>See id.</w:t>
      </w:r>
      <w:r w:rsidRPr="008D2415">
        <w:rPr>
          <w:rFonts w:ascii="Times New Roman" w:hAnsi="Times New Roman" w:cs="Times New Roman"/>
          <w:sz w:val="24"/>
          <w:szCs w:val="24"/>
        </w:rPr>
        <w:t xml:space="preserve"> at 34 (children’s counsel could not show prejudice to their return-home position where there was “overwhelming” evidence against the father, including evidence of the father’s alcoholism and abuse of the children).  The court may find prejudice when an attorney failed to properly prepare for trial.  </w:t>
      </w:r>
      <w:r w:rsidRPr="008D2415">
        <w:rPr>
          <w:rFonts w:ascii="Times New Roman" w:hAnsi="Times New Roman" w:cs="Times New Roman"/>
          <w:i/>
          <w:iCs/>
          <w:sz w:val="24"/>
          <w:szCs w:val="24"/>
        </w:rPr>
        <w:t xml:space="preserve">See </w:t>
      </w:r>
      <w:r w:rsidRPr="008D2415">
        <w:rPr>
          <w:rFonts w:ascii="Times New Roman" w:hAnsi="Times New Roman" w:cs="Times New Roman"/>
          <w:sz w:val="24"/>
          <w:szCs w:val="24"/>
          <w:u w:val="single"/>
        </w:rPr>
        <w:t>Adoption of Azziza</w:t>
      </w:r>
      <w:r w:rsidRPr="008D2415">
        <w:rPr>
          <w:rFonts w:ascii="Times New Roman" w:hAnsi="Times New Roman" w:cs="Times New Roman"/>
          <w:sz w:val="24"/>
          <w:szCs w:val="24"/>
        </w:rPr>
        <w:t xml:space="preserve">, 77 Mass. App. Ct. 363, 367 (2010).  In </w:t>
      </w:r>
      <w:r w:rsidRPr="008D2415">
        <w:rPr>
          <w:rFonts w:ascii="Times New Roman" w:hAnsi="Times New Roman" w:cs="Times New Roman"/>
          <w:sz w:val="24"/>
          <w:szCs w:val="24"/>
          <w:u w:val="single"/>
        </w:rPr>
        <w:t>Azziza</w:t>
      </w:r>
      <w:r w:rsidRPr="008D2415">
        <w:rPr>
          <w:rFonts w:ascii="Times New Roman" w:hAnsi="Times New Roman" w:cs="Times New Roman"/>
          <w:sz w:val="24"/>
          <w:szCs w:val="24"/>
        </w:rPr>
        <w:t xml:space="preserve">, the father’s attorney failed to interview potential witness or call on them to testify.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at 369.  She also failed to introduce a favorable report from DCF.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The Appeals Court held that father’s attorney’s conduct fell short and were prejudicial, especially since “the evidence of unfitness, while sufficient, was not overwhelming.”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at 369.  </w:t>
      </w:r>
      <w:r w:rsidRPr="008D2415">
        <w:rPr>
          <w:rFonts w:ascii="Times New Roman" w:eastAsia="Times New Roman" w:hAnsi="Times New Roman" w:cs="Times New Roman"/>
          <w:sz w:val="24"/>
          <w:szCs w:val="24"/>
        </w:rPr>
        <w:tab/>
      </w:r>
    </w:p>
    <w:p w:rsidR="002507BD" w:rsidRPr="008D2415" w:rsidRDefault="00717667" w:rsidP="00717667">
      <w:pPr>
        <w:pStyle w:val="BodyA"/>
        <w:spacing w:line="480" w:lineRule="auto"/>
        <w:ind w:firstLine="720"/>
        <w:rPr>
          <w:rFonts w:ascii="Times New Roman" w:hAnsi="Times New Roman" w:cs="Times New Roman"/>
          <w:i/>
          <w:iCs/>
          <w:sz w:val="24"/>
          <w:szCs w:val="24"/>
        </w:rPr>
      </w:pPr>
      <w:r w:rsidRPr="008D2415">
        <w:rPr>
          <w:rFonts w:ascii="Times New Roman" w:eastAsia="Times New Roman" w:hAnsi="Times New Roman" w:cs="Times New Roman"/>
          <w:sz w:val="24"/>
          <w:szCs w:val="24"/>
        </w:rPr>
        <w:t>As noted above, i</w:t>
      </w:r>
      <w:r w:rsidRPr="008D2415">
        <w:rPr>
          <w:rFonts w:ascii="Times New Roman" w:hAnsi="Times New Roman" w:cs="Times New Roman"/>
          <w:sz w:val="24"/>
          <w:szCs w:val="24"/>
        </w:rPr>
        <w:t xml:space="preserve">n </w:t>
      </w:r>
      <w:r w:rsidRPr="008D2415">
        <w:rPr>
          <w:rFonts w:ascii="Times New Roman" w:hAnsi="Times New Roman" w:cs="Times New Roman"/>
          <w:sz w:val="24"/>
          <w:szCs w:val="24"/>
          <w:u w:val="single"/>
        </w:rPr>
        <w:t>Adoption of Ted</w:t>
      </w:r>
      <w:r w:rsidRPr="008D2415">
        <w:rPr>
          <w:rFonts w:ascii="Times New Roman" w:hAnsi="Times New Roman" w:cs="Times New Roman"/>
          <w:sz w:val="24"/>
          <w:szCs w:val="24"/>
        </w:rPr>
        <w:t xml:space="preserve">, the mother’s trial attorney’s job application with DCF was pending at the time of trial, and he never told the mother about it.  </w:t>
      </w:r>
      <w:r w:rsidRPr="008D2415">
        <w:rPr>
          <w:rFonts w:ascii="Times New Roman" w:hAnsi="Times New Roman" w:cs="Times New Roman"/>
          <w:i/>
          <w:iCs/>
          <w:sz w:val="24"/>
          <w:szCs w:val="24"/>
        </w:rPr>
        <w:t xml:space="preserve">Id. </w:t>
      </w:r>
      <w:r w:rsidRPr="008D2415">
        <w:rPr>
          <w:rFonts w:ascii="Times New Roman" w:hAnsi="Times New Roman" w:cs="Times New Roman"/>
          <w:sz w:val="24"/>
          <w:szCs w:val="24"/>
        </w:rPr>
        <w:t xml:space="preserve">at *7.  On appeal, the mother argued that her attorney failed prepare her to testify because of the conflict.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Her trial counsel disputed this, and claimed to have done considerably pretrial preparation.  Further, the trial court found that the mother had provided perjurious testimony during trial.  </w:t>
      </w:r>
      <w:r w:rsidRPr="008D2415">
        <w:rPr>
          <w:rFonts w:ascii="Times New Roman" w:hAnsi="Times New Roman" w:cs="Times New Roman"/>
          <w:i/>
          <w:sz w:val="24"/>
          <w:szCs w:val="24"/>
        </w:rPr>
        <w:t>Id</w:t>
      </w:r>
      <w:r w:rsidRPr="008D2415">
        <w:rPr>
          <w:rFonts w:ascii="Times New Roman" w:hAnsi="Times New Roman" w:cs="Times New Roman"/>
          <w:sz w:val="24"/>
          <w:szCs w:val="24"/>
        </w:rPr>
        <w:t xml:space="preserve">. at *8.  The trial court determined that the mother could not show either prong of the test.  </w:t>
      </w:r>
      <w:r w:rsidRPr="008D2415">
        <w:rPr>
          <w:rFonts w:ascii="Times New Roman" w:hAnsi="Times New Roman" w:cs="Times New Roman"/>
          <w:i/>
          <w:sz w:val="24"/>
          <w:szCs w:val="24"/>
        </w:rPr>
        <w:t>Id</w:t>
      </w:r>
      <w:r w:rsidRPr="008D2415">
        <w:rPr>
          <w:rFonts w:ascii="Times New Roman" w:hAnsi="Times New Roman" w:cs="Times New Roman"/>
          <w:sz w:val="24"/>
          <w:szCs w:val="24"/>
        </w:rPr>
        <w:t xml:space="preserve">.  The Appeals Court agreed and noted that, given the “strength of the evidence of the mother’s unfitness, the judge’s ruling was plainly correct.”  </w:t>
      </w:r>
      <w:r w:rsidRPr="008D2415">
        <w:rPr>
          <w:rFonts w:ascii="Times New Roman" w:hAnsi="Times New Roman" w:cs="Times New Roman"/>
          <w:i/>
          <w:iCs/>
          <w:sz w:val="24"/>
          <w:szCs w:val="24"/>
        </w:rPr>
        <w:t>Id.</w:t>
      </w:r>
      <w:r w:rsidRPr="008D2415">
        <w:rPr>
          <w:rFonts w:ascii="Times New Roman" w:hAnsi="Times New Roman" w:cs="Times New Roman"/>
          <w:sz w:val="24"/>
          <w:szCs w:val="24"/>
        </w:rPr>
        <w:t xml:space="preserve">  The Appeals Court further reasoned that an attorney would not want to provide substandard representation and appear unskilled or unethical to the future employer.  </w:t>
      </w:r>
      <w:r w:rsidRPr="008D2415">
        <w:rPr>
          <w:rFonts w:ascii="Times New Roman" w:hAnsi="Times New Roman" w:cs="Times New Roman"/>
          <w:i/>
          <w:iCs/>
          <w:sz w:val="24"/>
          <w:szCs w:val="24"/>
        </w:rPr>
        <w:t xml:space="preserve">Id. </w:t>
      </w:r>
    </w:p>
    <w:p w:rsidR="00717667" w:rsidRPr="008D2415" w:rsidRDefault="00717667" w:rsidP="00717667">
      <w:pPr>
        <w:pStyle w:val="BodyA"/>
        <w:spacing w:line="480" w:lineRule="auto"/>
        <w:ind w:firstLine="720"/>
        <w:rPr>
          <w:rFonts w:ascii="Times New Roman" w:hAnsi="Times New Roman" w:cs="Times New Roman"/>
          <w:iCs/>
          <w:sz w:val="24"/>
          <w:szCs w:val="24"/>
        </w:rPr>
      </w:pPr>
      <w:r w:rsidRPr="008D2415">
        <w:rPr>
          <w:rFonts w:ascii="Times New Roman" w:hAnsi="Times New Roman" w:cs="Times New Roman"/>
          <w:iCs/>
          <w:sz w:val="24"/>
          <w:szCs w:val="24"/>
        </w:rPr>
        <w:t>Notably, the Appeals Court was not pleased that the mother’s attorney did not tell her about the job application:</w:t>
      </w:r>
    </w:p>
    <w:p w:rsidR="00717667" w:rsidRPr="008D2415" w:rsidRDefault="00717667" w:rsidP="00717667">
      <w:pPr>
        <w:pStyle w:val="BodyA"/>
        <w:ind w:left="720" w:right="720"/>
        <w:rPr>
          <w:rStyle w:val="ssrfcpassagedeactivated"/>
          <w:rFonts w:ascii="Times New Roman" w:hAnsi="Times New Roman" w:cs="Times New Roman"/>
          <w:color w:val="auto"/>
          <w:sz w:val="24"/>
          <w:szCs w:val="24"/>
        </w:rPr>
      </w:pPr>
      <w:r w:rsidRPr="008D2415">
        <w:rPr>
          <w:rStyle w:val="ssrfcpassagedeactivated"/>
          <w:rFonts w:ascii="Times New Roman" w:hAnsi="Times New Roman" w:cs="Times New Roman"/>
          <w:color w:val="auto"/>
          <w:sz w:val="24"/>
          <w:szCs w:val="24"/>
        </w:rPr>
        <w:t>Lest our views be misunderstood, we emphasize that we are not ruling that trial counsel correctly decided that disclosure of his potential conflict of interest was unwarranted.  To the contrary, regardless of whether counsel satisfied his</w:t>
      </w:r>
      <w:r w:rsidRPr="008D2415">
        <w:rPr>
          <w:rStyle w:val="sspagshow"/>
          <w:rFonts w:ascii="Times New Roman" w:hAnsi="Times New Roman" w:cs="Times New Roman"/>
          <w:color w:val="auto"/>
          <w:sz w:val="24"/>
          <w:szCs w:val="24"/>
        </w:rPr>
        <w:t> </w:t>
      </w:r>
      <w:r w:rsidRPr="008D2415">
        <w:rPr>
          <w:rStyle w:val="ssrfcpassagedeactivated"/>
          <w:rFonts w:ascii="Times New Roman" w:hAnsi="Times New Roman" w:cs="Times New Roman"/>
          <w:color w:val="auto"/>
          <w:sz w:val="24"/>
          <w:szCs w:val="24"/>
        </w:rPr>
        <w:t xml:space="preserve">formal ethical responsibilities (a question we ultimately do not reach), we believe that any doubts whether to disclose here should have been resolved in favor of disclosure. </w:t>
      </w:r>
      <w:r w:rsidRPr="008D2415">
        <w:rPr>
          <w:rStyle w:val="ssrfcpassagedeactivated"/>
          <w:rFonts w:ascii="Times New Roman" w:hAnsi="Times New Roman" w:cs="Times New Roman"/>
          <w:i/>
          <w:color w:val="auto"/>
          <w:sz w:val="24"/>
          <w:szCs w:val="24"/>
        </w:rPr>
        <w:t>See</w:t>
      </w:r>
      <w:r w:rsidRPr="008D2415">
        <w:rPr>
          <w:rStyle w:val="ssrfcpassagedeactivated"/>
          <w:rFonts w:ascii="Times New Roman" w:hAnsi="Times New Roman" w:cs="Times New Roman"/>
          <w:color w:val="auto"/>
          <w:sz w:val="24"/>
          <w:szCs w:val="24"/>
        </w:rPr>
        <w:t xml:space="preserve"> </w:t>
      </w:r>
      <w:hyperlink r:id="rId7" w:history="1">
        <w:r w:rsidRPr="008D2415">
          <w:rPr>
            <w:rStyle w:val="ssit"/>
            <w:rFonts w:ascii="Times New Roman" w:hAnsi="Times New Roman" w:cs="Times New Roman"/>
            <w:color w:val="auto"/>
            <w:sz w:val="24"/>
            <w:szCs w:val="24"/>
            <w:u w:val="single"/>
          </w:rPr>
          <w:t>Commonwealth</w:t>
        </w:r>
        <w:r w:rsidRPr="008D2415">
          <w:rPr>
            <w:rStyle w:val="Hyperlink"/>
            <w:rFonts w:ascii="Times New Roman" w:hAnsi="Times New Roman" w:cs="Times New Roman"/>
            <w:color w:val="auto"/>
            <w:sz w:val="24"/>
            <w:szCs w:val="24"/>
          </w:rPr>
          <w:t xml:space="preserve"> v. </w:t>
        </w:r>
        <w:r w:rsidRPr="008D2415">
          <w:rPr>
            <w:rStyle w:val="ssit"/>
            <w:rFonts w:ascii="Times New Roman" w:hAnsi="Times New Roman" w:cs="Times New Roman"/>
            <w:color w:val="auto"/>
            <w:sz w:val="24"/>
            <w:szCs w:val="24"/>
            <w:u w:val="single"/>
          </w:rPr>
          <w:t>Stote</w:t>
        </w:r>
        <w:r w:rsidRPr="008D2415">
          <w:rPr>
            <w:rStyle w:val="Hyperlink"/>
            <w:rFonts w:ascii="Times New Roman" w:hAnsi="Times New Roman" w:cs="Times New Roman"/>
            <w:color w:val="auto"/>
            <w:sz w:val="24"/>
            <w:szCs w:val="24"/>
            <w:u w:val="none"/>
          </w:rPr>
          <w:t>, 456 Mass. 213, 224, 922 N.E.2d 768 (2010)</w:t>
        </w:r>
      </w:hyperlink>
      <w:r w:rsidRPr="008D2415">
        <w:rPr>
          <w:rStyle w:val="ssrfcpassagedeactivated"/>
          <w:rFonts w:ascii="Times New Roman" w:hAnsi="Times New Roman" w:cs="Times New Roman"/>
          <w:color w:val="auto"/>
          <w:sz w:val="24"/>
          <w:szCs w:val="24"/>
        </w:rPr>
        <w:t xml:space="preserve"> (emphasizing that an “attorney should err on the side of caution by disclosing [to the client] the relevant facts” regarding a potential conflict of interest).  However, at least under the facts of this case, counsel’s failure to disclose his employment application did not relieve the mother of demonstrating that counsel’s potentially divided loyalties actually caused her prejudice.</w:t>
      </w:r>
    </w:p>
    <w:p w:rsidR="00717667" w:rsidRPr="008D2415" w:rsidRDefault="00717667" w:rsidP="00717667">
      <w:pPr>
        <w:pStyle w:val="BodyA"/>
        <w:ind w:left="720" w:right="720"/>
        <w:rPr>
          <w:rFonts w:ascii="Times New Roman" w:eastAsia="Times New Roman" w:hAnsi="Times New Roman" w:cs="Times New Roman"/>
          <w:iCs/>
          <w:color w:val="auto"/>
          <w:sz w:val="24"/>
          <w:szCs w:val="24"/>
        </w:rPr>
      </w:pPr>
    </w:p>
    <w:p w:rsidR="00717667" w:rsidRPr="008D2415" w:rsidRDefault="00717667">
      <w:pPr>
        <w:pStyle w:val="BodyA"/>
        <w:spacing w:line="480" w:lineRule="auto"/>
        <w:rPr>
          <w:rFonts w:ascii="Times New Roman" w:eastAsia="Times New Roman" w:hAnsi="Times New Roman" w:cs="Times New Roman"/>
          <w:iCs/>
          <w:sz w:val="24"/>
          <w:szCs w:val="24"/>
        </w:rPr>
      </w:pPr>
      <w:r w:rsidRPr="008D2415">
        <w:rPr>
          <w:rFonts w:ascii="Times New Roman" w:eastAsia="Times New Roman" w:hAnsi="Times New Roman" w:cs="Times New Roman"/>
          <w:iCs/>
          <w:sz w:val="24"/>
          <w:szCs w:val="24"/>
        </w:rPr>
        <w:t>Id. at *9-10.</w:t>
      </w:r>
    </w:p>
    <w:p w:rsidR="002507BD" w:rsidRPr="008D2415" w:rsidRDefault="00717667" w:rsidP="00717667">
      <w:pPr>
        <w:pStyle w:val="BodyA"/>
        <w:spacing w:line="480" w:lineRule="auto"/>
        <w:ind w:firstLine="720"/>
        <w:rPr>
          <w:rFonts w:ascii="Times New Roman" w:eastAsia="Times New Roman" w:hAnsi="Times New Roman" w:cs="Times New Roman"/>
          <w:sz w:val="24"/>
          <w:szCs w:val="24"/>
        </w:rPr>
      </w:pPr>
      <w:r w:rsidRPr="008D2415">
        <w:rPr>
          <w:rFonts w:ascii="Times New Roman" w:eastAsia="Times New Roman" w:hAnsi="Times New Roman" w:cs="Times New Roman"/>
          <w:sz w:val="24"/>
          <w:szCs w:val="24"/>
        </w:rPr>
        <w:t>In this case, the mother must demonstrate specific examples of her attorney</w:t>
      </w:r>
      <w:r w:rsidRPr="008D2415">
        <w:rPr>
          <w:rFonts w:ascii="Times New Roman" w:hAnsi="Times New Roman" w:cs="Times New Roman"/>
          <w:sz w:val="24"/>
          <w:szCs w:val="24"/>
        </w:rPr>
        <w:t>’s inadequate preparation for trial (actions falling below those of a reasonably fallible attorney).  The mother must also be able to show prejudice from those actions.  This will be hard to do if the evidence of her unfitness is overwhelming.  Further factual development is, therefore, essential.</w:t>
      </w:r>
    </w:p>
    <w:p w:rsidR="002507BD" w:rsidRPr="008D2415" w:rsidRDefault="00717667">
      <w:pPr>
        <w:pStyle w:val="BodyA"/>
        <w:spacing w:line="480" w:lineRule="auto"/>
        <w:jc w:val="center"/>
        <w:rPr>
          <w:rFonts w:ascii="Times New Roman" w:eastAsia="Times New Roman" w:hAnsi="Times New Roman" w:cs="Times New Roman"/>
          <w:b/>
          <w:bCs/>
          <w:sz w:val="24"/>
          <w:szCs w:val="24"/>
          <w:u w:val="single"/>
        </w:rPr>
      </w:pPr>
      <w:r w:rsidRPr="008D2415">
        <w:rPr>
          <w:rFonts w:ascii="Times New Roman" w:hAnsi="Times New Roman" w:cs="Times New Roman"/>
          <w:b/>
          <w:bCs/>
          <w:sz w:val="24"/>
          <w:szCs w:val="24"/>
          <w:u w:val="single"/>
        </w:rPr>
        <w:t>Conclusion</w:t>
      </w:r>
    </w:p>
    <w:p w:rsidR="002507BD" w:rsidRPr="008D2415" w:rsidRDefault="00717667" w:rsidP="008D2415">
      <w:pPr>
        <w:pStyle w:val="BodyA"/>
        <w:spacing w:line="480" w:lineRule="auto"/>
        <w:rPr>
          <w:rFonts w:ascii="Times New Roman" w:hAnsi="Times New Roman" w:cs="Times New Roman"/>
          <w:sz w:val="24"/>
          <w:szCs w:val="24"/>
        </w:rPr>
      </w:pPr>
      <w:r w:rsidRPr="008D2415">
        <w:rPr>
          <w:rFonts w:ascii="Times New Roman" w:eastAsia="Times New Roman" w:hAnsi="Times New Roman" w:cs="Times New Roman"/>
          <w:sz w:val="24"/>
          <w:szCs w:val="24"/>
        </w:rPr>
        <w:tab/>
        <w:t>The Massachusetts appellate courts will not find a conflict of interest on the part of trial counsel based simply on the type of conflict, such as an intimate relationship with opposing counsel or a pending job application with DCF.  While an attorney</w:t>
      </w:r>
      <w:r w:rsidRPr="008D2415">
        <w:rPr>
          <w:rFonts w:ascii="Times New Roman" w:hAnsi="Times New Roman" w:cs="Times New Roman"/>
          <w:sz w:val="24"/>
          <w:szCs w:val="24"/>
        </w:rPr>
        <w:t xml:space="preserve">’s personal relationship </w:t>
      </w:r>
      <w:r w:rsidRPr="008D2415">
        <w:rPr>
          <w:rFonts w:ascii="Times New Roman" w:hAnsi="Times New Roman" w:cs="Times New Roman"/>
          <w:i/>
          <w:sz w:val="24"/>
          <w:szCs w:val="24"/>
        </w:rPr>
        <w:t>may</w:t>
      </w:r>
      <w:r w:rsidRPr="008D2415">
        <w:rPr>
          <w:rFonts w:ascii="Times New Roman" w:hAnsi="Times New Roman" w:cs="Times New Roman"/>
          <w:sz w:val="24"/>
          <w:szCs w:val="24"/>
        </w:rPr>
        <w:t xml:space="preserve"> cause an actual conflict, the parent must be able to show that the circumstances of the relationship presented a significant risk of breached confidentiality.  This is more likely when the relationship is ongoing at the time of trial and the attorneys live together.  In this case, the fact that the mother’s trial attorney and the DCF attorney are no longer in a relationship suggests that an actual conflict does not exist.  The mother would have to prove additional facts (such as continuing trysts, “sleep-overs,” or actual information-sharing) to show that an actual conflict exists.</w:t>
      </w:r>
    </w:p>
    <w:p w:rsidR="002507BD" w:rsidRDefault="00717667">
      <w:pPr>
        <w:pStyle w:val="BodyA"/>
        <w:spacing w:line="480" w:lineRule="auto"/>
        <w:rPr>
          <w:rFonts w:ascii="Times New Roman" w:hAnsi="Times New Roman" w:cs="Times New Roman"/>
          <w:sz w:val="24"/>
          <w:szCs w:val="24"/>
        </w:rPr>
      </w:pPr>
      <w:r w:rsidRPr="008D2415">
        <w:rPr>
          <w:rFonts w:ascii="Times New Roman" w:eastAsia="Times New Roman" w:hAnsi="Times New Roman" w:cs="Times New Roman"/>
          <w:sz w:val="24"/>
          <w:szCs w:val="24"/>
        </w:rPr>
        <w:tab/>
        <w:t>An attorney</w:t>
      </w:r>
      <w:r w:rsidRPr="008D2415">
        <w:rPr>
          <w:rFonts w:ascii="Times New Roman" w:hAnsi="Times New Roman" w:cs="Times New Roman"/>
          <w:sz w:val="24"/>
          <w:szCs w:val="24"/>
        </w:rPr>
        <w:t>’s job application with DCF does not create an actual conflict.  To prove that there is a potential conflict, a parent must satisfy the test for ineffective assistance of counsel.  The mother must show that her trial attorney’s actions fell below those of an ordinary fallible lawyer.  To do so, she must show specific examples of her attorney’s failures, such as inadequate preparation, failure to interview or call witnesses, etc., that the court could reasonably conclude were a result of the conflict of interest.  The mother must also show prejudice.  She may be unable to so if there is significant evidence of unfitness against her.</w:t>
      </w:r>
    </w:p>
    <w:p w:rsidR="00600BF3" w:rsidRDefault="00600BF3" w:rsidP="00600BF3">
      <w:pPr>
        <w:pStyle w:val="BodyA"/>
        <w:spacing w:line="480" w:lineRule="auto"/>
        <w:rPr>
          <w:rFonts w:ascii="Times New Roman" w:hAnsi="Times New Roman" w:cs="Times New Roman"/>
          <w:sz w:val="24"/>
          <w:szCs w:val="24"/>
          <w:u w:val="single"/>
        </w:rPr>
      </w:pPr>
    </w:p>
    <w:p w:rsidR="008D5567" w:rsidRDefault="008D5567" w:rsidP="00600BF3">
      <w:pPr>
        <w:pStyle w:val="BodyA"/>
        <w:spacing w:line="480" w:lineRule="auto"/>
        <w:rPr>
          <w:rFonts w:ascii="Times New Roman" w:hAnsi="Times New Roman" w:cs="Times New Roman"/>
          <w:sz w:val="24"/>
          <w:szCs w:val="24"/>
          <w:u w:val="single"/>
        </w:rPr>
      </w:pPr>
    </w:p>
    <w:p w:rsidR="008D5567" w:rsidRDefault="008D5567" w:rsidP="00600BF3">
      <w:pPr>
        <w:pStyle w:val="BodyA"/>
        <w:spacing w:line="480" w:lineRule="auto"/>
        <w:rPr>
          <w:rFonts w:ascii="Times New Roman" w:hAnsi="Times New Roman" w:cs="Times New Roman"/>
          <w:sz w:val="24"/>
          <w:szCs w:val="24"/>
          <w:u w:val="single"/>
        </w:rPr>
      </w:pPr>
    </w:p>
    <w:p w:rsidR="008D5567" w:rsidRDefault="008D5567" w:rsidP="00600BF3">
      <w:pPr>
        <w:pStyle w:val="BodyA"/>
        <w:spacing w:line="480" w:lineRule="auto"/>
        <w:rPr>
          <w:rFonts w:ascii="Times New Roman" w:hAnsi="Times New Roman" w:cs="Times New Roman"/>
          <w:sz w:val="24"/>
          <w:szCs w:val="24"/>
          <w:u w:val="single"/>
        </w:rPr>
      </w:pPr>
    </w:p>
    <w:p w:rsidR="008D5567" w:rsidRDefault="008D5567" w:rsidP="00600BF3">
      <w:pPr>
        <w:pStyle w:val="BodyA"/>
        <w:spacing w:line="480" w:lineRule="auto"/>
        <w:rPr>
          <w:rFonts w:ascii="Times New Roman" w:hAnsi="Times New Roman" w:cs="Times New Roman"/>
          <w:sz w:val="24"/>
          <w:szCs w:val="24"/>
          <w:u w:val="single"/>
        </w:rPr>
      </w:pPr>
    </w:p>
    <w:p w:rsidR="008D5567" w:rsidRDefault="008D5567" w:rsidP="00600BF3">
      <w:pPr>
        <w:pStyle w:val="BodyA"/>
        <w:spacing w:line="480" w:lineRule="auto"/>
        <w:rPr>
          <w:rFonts w:ascii="Times New Roman" w:hAnsi="Times New Roman" w:cs="Times New Roman"/>
          <w:sz w:val="24"/>
          <w:szCs w:val="24"/>
          <w:u w:val="single"/>
        </w:rPr>
      </w:pPr>
    </w:p>
    <w:p w:rsidR="008D5567" w:rsidRDefault="008D5567" w:rsidP="00600BF3">
      <w:pPr>
        <w:pStyle w:val="BodyA"/>
        <w:spacing w:line="480" w:lineRule="auto"/>
        <w:rPr>
          <w:rFonts w:ascii="Times New Roman" w:hAnsi="Times New Roman" w:cs="Times New Roman"/>
          <w:sz w:val="24"/>
          <w:szCs w:val="24"/>
          <w:u w:val="single"/>
        </w:rPr>
      </w:pPr>
    </w:p>
    <w:p w:rsidR="008D5567" w:rsidRDefault="008D5567" w:rsidP="00600BF3">
      <w:pPr>
        <w:pStyle w:val="BodyA"/>
        <w:spacing w:line="480" w:lineRule="auto"/>
        <w:rPr>
          <w:rFonts w:ascii="Times New Roman" w:hAnsi="Times New Roman" w:cs="Times New Roman"/>
          <w:sz w:val="24"/>
          <w:szCs w:val="24"/>
          <w:u w:val="single"/>
        </w:rPr>
      </w:pPr>
    </w:p>
    <w:p w:rsidR="008D5567" w:rsidRDefault="008D5567" w:rsidP="00600BF3">
      <w:pPr>
        <w:pStyle w:val="BodyA"/>
        <w:spacing w:line="480" w:lineRule="auto"/>
        <w:rPr>
          <w:rFonts w:ascii="Times New Roman" w:hAnsi="Times New Roman" w:cs="Times New Roman"/>
          <w:sz w:val="24"/>
          <w:szCs w:val="24"/>
          <w:u w:val="single"/>
        </w:rPr>
      </w:pPr>
    </w:p>
    <w:p w:rsidR="008D5567" w:rsidRDefault="008D5567" w:rsidP="00600BF3">
      <w:pPr>
        <w:pStyle w:val="BodyA"/>
        <w:spacing w:line="480" w:lineRule="auto"/>
        <w:rPr>
          <w:rFonts w:ascii="Times New Roman" w:hAnsi="Times New Roman" w:cs="Times New Roman"/>
          <w:sz w:val="24"/>
          <w:szCs w:val="24"/>
          <w:u w:val="single"/>
        </w:rPr>
      </w:pPr>
    </w:p>
    <w:p w:rsidR="008D5567" w:rsidRDefault="008D5567" w:rsidP="00600BF3">
      <w:pPr>
        <w:pStyle w:val="BodyA"/>
        <w:spacing w:line="480" w:lineRule="auto"/>
        <w:rPr>
          <w:rFonts w:ascii="Times New Roman" w:hAnsi="Times New Roman" w:cs="Times New Roman"/>
          <w:sz w:val="24"/>
          <w:szCs w:val="24"/>
          <w:u w:val="single"/>
        </w:rPr>
      </w:pPr>
    </w:p>
    <w:p w:rsidR="008D5567" w:rsidRDefault="008D5567" w:rsidP="00600BF3">
      <w:pPr>
        <w:pStyle w:val="BodyA"/>
        <w:spacing w:line="480" w:lineRule="auto"/>
        <w:rPr>
          <w:rFonts w:ascii="Times New Roman" w:hAnsi="Times New Roman" w:cs="Times New Roman"/>
          <w:sz w:val="24"/>
          <w:szCs w:val="24"/>
          <w:u w:val="single"/>
        </w:rPr>
      </w:pPr>
    </w:p>
    <w:p w:rsidR="008D5567" w:rsidRDefault="008D5567" w:rsidP="00600BF3">
      <w:pPr>
        <w:pStyle w:val="BodyA"/>
        <w:spacing w:line="480" w:lineRule="auto"/>
        <w:rPr>
          <w:rFonts w:ascii="Times New Roman" w:hAnsi="Times New Roman" w:cs="Times New Roman"/>
          <w:sz w:val="24"/>
          <w:szCs w:val="24"/>
          <w:u w:val="single"/>
        </w:rPr>
      </w:pPr>
    </w:p>
    <w:p w:rsidR="008D5567" w:rsidRDefault="008D5567" w:rsidP="00600BF3">
      <w:pPr>
        <w:pStyle w:val="BodyA"/>
        <w:spacing w:line="480" w:lineRule="auto"/>
        <w:rPr>
          <w:rFonts w:ascii="Times New Roman" w:hAnsi="Times New Roman" w:cs="Times New Roman"/>
          <w:sz w:val="24"/>
          <w:szCs w:val="24"/>
          <w:u w:val="single"/>
        </w:rPr>
      </w:pPr>
    </w:p>
    <w:p w:rsidR="00600BF3" w:rsidRDefault="00600BF3" w:rsidP="00600BF3">
      <w:pPr>
        <w:pStyle w:val="BodyA"/>
        <w:spacing w:line="480" w:lineRule="auto"/>
        <w:rPr>
          <w:rFonts w:ascii="Times New Roman" w:hAnsi="Times New Roman" w:cs="Times New Roman"/>
          <w:sz w:val="24"/>
          <w:szCs w:val="24"/>
        </w:rPr>
      </w:pPr>
      <w:r w:rsidRPr="00600BF3">
        <w:rPr>
          <w:rFonts w:ascii="Times New Roman" w:hAnsi="Times New Roman" w:cs="Times New Roman"/>
          <w:sz w:val="24"/>
          <w:szCs w:val="24"/>
          <w:u w:val="single"/>
        </w:rPr>
        <w:t xml:space="preserve">Additional </w:t>
      </w:r>
      <w:r>
        <w:rPr>
          <w:rFonts w:ascii="Times New Roman" w:hAnsi="Times New Roman" w:cs="Times New Roman"/>
          <w:sz w:val="24"/>
          <w:szCs w:val="24"/>
          <w:u w:val="single"/>
        </w:rPr>
        <w:t xml:space="preserve">Recent </w:t>
      </w:r>
      <w:r w:rsidRPr="00600BF3">
        <w:rPr>
          <w:rFonts w:ascii="Times New Roman" w:hAnsi="Times New Roman" w:cs="Times New Roman"/>
          <w:sz w:val="24"/>
          <w:szCs w:val="24"/>
          <w:u w:val="single"/>
        </w:rPr>
        <w:t>Cases</w:t>
      </w:r>
      <w:r>
        <w:rPr>
          <w:rFonts w:ascii="Times New Roman" w:hAnsi="Times New Roman" w:cs="Times New Roman"/>
          <w:sz w:val="24"/>
          <w:szCs w:val="24"/>
        </w:rPr>
        <w:t>:</w:t>
      </w:r>
    </w:p>
    <w:p w:rsidR="00600BF3" w:rsidRPr="00600BF3" w:rsidRDefault="00600BF3" w:rsidP="00600BF3">
      <w:pPr>
        <w:pStyle w:val="BodyA"/>
        <w:rPr>
          <w:rFonts w:ascii="Times New Roman" w:hAnsi="Times New Roman" w:cs="Times New Roman"/>
          <w:sz w:val="24"/>
          <w:szCs w:val="24"/>
        </w:rPr>
      </w:pPr>
      <w:r w:rsidRPr="00600BF3">
        <w:rPr>
          <w:rFonts w:ascii="Times New Roman" w:hAnsi="Times New Roman" w:cs="Times New Roman"/>
          <w:sz w:val="24"/>
          <w:szCs w:val="24"/>
          <w:u w:val="single"/>
        </w:rPr>
        <w:t>Commonwealth v. Watkins</w:t>
      </w:r>
      <w:r w:rsidRPr="00600BF3">
        <w:rPr>
          <w:rFonts w:ascii="Times New Roman" w:hAnsi="Times New Roman" w:cs="Times New Roman"/>
          <w:sz w:val="24"/>
          <w:szCs w:val="24"/>
        </w:rPr>
        <w:t>, 473 Mass. 222 (2015)</w:t>
      </w:r>
    </w:p>
    <w:p w:rsidR="00600BF3" w:rsidRPr="00600BF3" w:rsidRDefault="00600BF3" w:rsidP="00600BF3">
      <w:pPr>
        <w:pStyle w:val="BodyA"/>
        <w:rPr>
          <w:rFonts w:ascii="Times New Roman" w:hAnsi="Times New Roman" w:cs="Times New Roman"/>
          <w:sz w:val="24"/>
          <w:szCs w:val="24"/>
        </w:rPr>
      </w:pPr>
    </w:p>
    <w:p w:rsidR="00600BF3" w:rsidRDefault="00600BF3" w:rsidP="00600BF3">
      <w:pPr>
        <w:pStyle w:val="NormalWeb"/>
        <w:spacing w:before="0" w:beforeAutospacing="0" w:after="0" w:afterAutospacing="0"/>
      </w:pPr>
      <w:r w:rsidRPr="00600BF3">
        <w:t xml:space="preserve">In affirming the defendant’s convictions of first-degree murder and a related offense (as well as the denial of his motion for a new trial), the SJC rejected the defendant’s argument that a new trial was required on the ground that the prosecutor, who was previously employed as a public defender, had represented the defendant in several cases and, therefore, had a conflict of interest in regard to his role in the present case. The Court set forth the governing authority as follows: “A defendant who demonstrates an actual conflict of interest is entitled to a new trial, under [the] Federal and State Constitutions…. See </w:t>
      </w:r>
      <w:r w:rsidRPr="00600BF3">
        <w:rPr>
          <w:u w:val="single"/>
        </w:rPr>
        <w:t>Commonwealth</w:t>
      </w:r>
      <w:r w:rsidRPr="00600BF3">
        <w:t xml:space="preserve"> v. </w:t>
      </w:r>
      <w:r w:rsidRPr="00600BF3">
        <w:rPr>
          <w:u w:val="single"/>
        </w:rPr>
        <w:t>Holliday</w:t>
      </w:r>
      <w:r w:rsidRPr="00600BF3">
        <w:t>, 450 Mass. 794, 806, cert. denied, 555 U.S. 947 (2008). An actual conflict of interest arises if a prosecutor has formerly represented a defendant in a matter that is substantially related to the pending case. See Mass. R. Prof. C. 1.9(a)…. If a defendant establishes only a potential or tenuous conflict of interest, however, the conviction will not be set aside unless the defendant demonstrates that the conflict resulted in actual prejudice.” The Court concluded that there was no actual conflict of interest here because none of the cases in which the prosecutor represented the defendant, “each of which ended many years before the current matter, [was] substantially related to the murder case…. Moreover, the record does not indicate that the defendant ever informed his trial counsel, either before or during trial, of a potential conflict of interest by the prosecutor. Nor did the defendant seek to have the prosecutor disqualified on the ground of a potential conflict. In the absence of an actual conflict of interest, the defendant must establish that the conflict resulted in actual prejudice…. The defendant has not done so.” Despite its ruling, the Court “emphasize[d] that the better practice for the prosecutor would have been to avoid the risk of reversal of a conviction, following a later determination that there was a conflict of interest, by simply choosing not to prosecute a former client.”</w:t>
      </w:r>
    </w:p>
    <w:p w:rsidR="008D5567" w:rsidRDefault="008D5567" w:rsidP="00600BF3">
      <w:pPr>
        <w:pStyle w:val="NormalWeb"/>
        <w:spacing w:before="0" w:beforeAutospacing="0" w:after="0" w:afterAutospacing="0"/>
      </w:pPr>
    </w:p>
    <w:p w:rsidR="008D5567" w:rsidRDefault="008D5567" w:rsidP="00600BF3">
      <w:pPr>
        <w:pStyle w:val="NormalWeb"/>
        <w:spacing w:before="0" w:beforeAutospacing="0" w:after="0" w:afterAutospacing="0"/>
      </w:pPr>
    </w:p>
    <w:p w:rsidR="008D5567" w:rsidRPr="00600BF3" w:rsidRDefault="008D5567" w:rsidP="00600BF3">
      <w:pPr>
        <w:pStyle w:val="NormalWeb"/>
        <w:spacing w:before="0" w:beforeAutospacing="0" w:after="0" w:afterAutospacing="0"/>
      </w:pPr>
    </w:p>
    <w:p w:rsidR="00600BF3" w:rsidRDefault="00600BF3">
      <w:pPr>
        <w:pStyle w:val="BodyA"/>
        <w:spacing w:line="480" w:lineRule="auto"/>
        <w:rPr>
          <w:rFonts w:ascii="Times New Roman" w:hAnsi="Times New Roman" w:cs="Times New Roman"/>
          <w:sz w:val="24"/>
          <w:szCs w:val="24"/>
        </w:rPr>
      </w:pPr>
      <w:r w:rsidRPr="00600BF3">
        <w:rPr>
          <w:rFonts w:ascii="Times New Roman" w:hAnsi="Times New Roman" w:cs="Times New Roman"/>
          <w:sz w:val="24"/>
          <w:szCs w:val="24"/>
          <w:u w:val="single"/>
        </w:rPr>
        <w:t>Commonwealth v. Holley</w:t>
      </w:r>
      <w:r w:rsidRPr="00600BF3">
        <w:rPr>
          <w:rFonts w:ascii="Times New Roman" w:hAnsi="Times New Roman" w:cs="Times New Roman"/>
          <w:sz w:val="24"/>
          <w:szCs w:val="24"/>
        </w:rPr>
        <w:t>, 476 Mass. 114 (2016)</w:t>
      </w:r>
    </w:p>
    <w:p w:rsidR="008D5567" w:rsidRDefault="008D5567" w:rsidP="008D5567">
      <w:pPr>
        <w:pStyle w:val="BodyA"/>
        <w:rPr>
          <w:rFonts w:ascii="Times New Roman" w:hAnsi="Times New Roman" w:cs="Times New Roman"/>
          <w:sz w:val="24"/>
          <w:szCs w:val="24"/>
        </w:rPr>
      </w:pPr>
      <w:r>
        <w:rPr>
          <w:rFonts w:ascii="Times New Roman" w:hAnsi="Times New Roman" w:cs="Times New Roman"/>
          <w:sz w:val="24"/>
          <w:szCs w:val="24"/>
        </w:rPr>
        <w:t xml:space="preserve">SJC held that “complete disqualification of an entire district attorney’s office and the appointment of a special prosecutor are not required when a lawyer who previously represented a defendant currently being prosecuted by the district attorney’s office joins that office” noting the different rules of imputation for lawyer serving as public employees. The attorney who previously represented the defendant did not participate in the case or share confidential information with the prosecutor.  </w:t>
      </w:r>
    </w:p>
    <w:p w:rsidR="008D5567" w:rsidRDefault="008D5567" w:rsidP="008D5567">
      <w:pPr>
        <w:pStyle w:val="BodyA"/>
        <w:rPr>
          <w:rFonts w:ascii="Times New Roman" w:hAnsi="Times New Roman" w:cs="Times New Roman"/>
          <w:sz w:val="24"/>
          <w:szCs w:val="24"/>
        </w:rPr>
      </w:pPr>
    </w:p>
    <w:p w:rsidR="00600BF3" w:rsidRPr="00600BF3" w:rsidRDefault="00600BF3">
      <w:pPr>
        <w:pStyle w:val="BodyA"/>
        <w:spacing w:line="480" w:lineRule="auto"/>
        <w:rPr>
          <w:rFonts w:ascii="Times New Roman" w:hAnsi="Times New Roman" w:cs="Times New Roman"/>
          <w:sz w:val="24"/>
          <w:szCs w:val="24"/>
        </w:rPr>
      </w:pPr>
    </w:p>
    <w:sectPr w:rsidR="00600BF3" w:rsidRPr="00600BF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BF3" w:rsidRDefault="00600BF3">
      <w:r>
        <w:separator/>
      </w:r>
    </w:p>
  </w:endnote>
  <w:endnote w:type="continuationSeparator" w:id="0">
    <w:p w:rsidR="00600BF3" w:rsidRDefault="0060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BF3" w:rsidRDefault="00600BF3">
    <w:pPr>
      <w:pStyle w:val="HeaderFooter"/>
      <w:tabs>
        <w:tab w:val="clear" w:pos="9020"/>
        <w:tab w:val="center" w:pos="4680"/>
        <w:tab w:val="right" w:pos="9340"/>
      </w:tabs>
    </w:pPr>
    <w:r>
      <w:rPr>
        <w:rFonts w:ascii="Times New Roman"/>
      </w:rPr>
      <w:tab/>
    </w:r>
    <w:r>
      <w:rPr>
        <w:rFonts w:ascii="Times New Roman"/>
      </w:rPr>
      <w:tab/>
    </w:r>
    <w:r>
      <w:rPr>
        <w:rFonts w:ascii="Times New Roman"/>
      </w:rPr>
      <w:fldChar w:fldCharType="begin"/>
    </w:r>
    <w:r>
      <w:rPr>
        <w:rFonts w:ascii="Times New Roman"/>
      </w:rPr>
      <w:instrText xml:space="preserve"> PAGE </w:instrText>
    </w:r>
    <w:r>
      <w:rPr>
        <w:rFonts w:ascii="Times New Roman"/>
      </w:rPr>
      <w:fldChar w:fldCharType="separate"/>
    </w:r>
    <w:r w:rsidR="00525840">
      <w:rPr>
        <w:rFonts w:ascii="Times New Roman"/>
        <w:noProof/>
      </w:rPr>
      <w:t>1</w:t>
    </w:r>
    <w:r>
      <w:rPr>
        <w:rFonts w:asci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BF3" w:rsidRDefault="00600BF3">
      <w:r>
        <w:separator/>
      </w:r>
    </w:p>
  </w:footnote>
  <w:footnote w:type="continuationSeparator" w:id="0">
    <w:p w:rsidR="00600BF3" w:rsidRDefault="00600BF3">
      <w:r>
        <w:continuationSeparator/>
      </w:r>
    </w:p>
  </w:footnote>
  <w:footnote w:type="continuationNotice" w:id="1">
    <w:p w:rsidR="00600BF3" w:rsidRDefault="00600BF3"/>
  </w:footnote>
  <w:footnote w:id="2">
    <w:p w:rsidR="00600BF3" w:rsidRDefault="00600BF3">
      <w:pPr>
        <w:pStyle w:val="Footnote"/>
      </w:pPr>
      <w:r>
        <w:rPr>
          <w:rFonts w:ascii="Times New Roman" w:eastAsia="Times New Roman" w:hAnsi="Times New Roman" w:cs="Times New Roman"/>
          <w:sz w:val="24"/>
          <w:szCs w:val="24"/>
          <w:vertAlign w:val="superscript"/>
        </w:rPr>
        <w:footnoteRef/>
      </w:r>
      <w:r>
        <w:rPr>
          <w:rFonts w:ascii="Times New Roman"/>
        </w:rPr>
        <w:t xml:space="preserve"> In </w:t>
      </w:r>
      <w:r>
        <w:rPr>
          <w:rFonts w:ascii="Times New Roman"/>
          <w:u w:val="single"/>
        </w:rPr>
        <w:t>Care and Protection of Georgette</w:t>
      </w:r>
      <w:r>
        <w:rPr>
          <w:rFonts w:ascii="Times New Roman"/>
        </w:rPr>
        <w:t xml:space="preserve">, the Supreme Judicial Court rejected the application of the </w:t>
      </w:r>
      <w:r>
        <w:rPr>
          <w:rFonts w:hAnsi="Times New Roman"/>
        </w:rPr>
        <w:t>“</w:t>
      </w:r>
      <w:r>
        <w:rPr>
          <w:rFonts w:ascii="Times New Roman"/>
        </w:rPr>
        <w:t>actual conflict</w:t>
      </w:r>
      <w:r>
        <w:rPr>
          <w:rFonts w:hAnsi="Times New Roman"/>
        </w:rPr>
        <w:t>”</w:t>
      </w:r>
      <w:r>
        <w:rPr>
          <w:rFonts w:hAnsi="Times New Roman"/>
        </w:rPr>
        <w:t xml:space="preserve"> </w:t>
      </w:r>
      <w:r>
        <w:rPr>
          <w:rFonts w:ascii="Times New Roman"/>
        </w:rPr>
        <w:t xml:space="preserve">analysis in a care and protection case involving an attorney who represented multiple siblings with different positions.  </w:t>
      </w:r>
      <w:r>
        <w:rPr>
          <w:rFonts w:ascii="Times New Roman"/>
          <w:u w:val="single"/>
        </w:rPr>
        <w:t>Care and Protection of Georgette</w:t>
      </w:r>
      <w:r>
        <w:rPr>
          <w:rFonts w:ascii="Times New Roman"/>
        </w:rPr>
        <w:t>, 439 Mass. 28, 33  n.7 (2003).  However, the Court</w:t>
      </w:r>
      <w:r>
        <w:rPr>
          <w:rFonts w:hAnsi="Times New Roman"/>
        </w:rPr>
        <w:t>’</w:t>
      </w:r>
      <w:r>
        <w:rPr>
          <w:rFonts w:ascii="Times New Roman"/>
        </w:rPr>
        <w:t xml:space="preserve">s decision should not suggest that the </w:t>
      </w:r>
      <w:r>
        <w:rPr>
          <w:rFonts w:hAnsi="Times New Roman"/>
        </w:rPr>
        <w:t>“</w:t>
      </w:r>
      <w:r>
        <w:rPr>
          <w:rFonts w:ascii="Times New Roman"/>
        </w:rPr>
        <w:t>actual conflict</w:t>
      </w:r>
      <w:r>
        <w:rPr>
          <w:rFonts w:hAnsi="Times New Roman"/>
        </w:rPr>
        <w:t>”</w:t>
      </w:r>
      <w:r>
        <w:rPr>
          <w:rFonts w:hAnsi="Times New Roman"/>
        </w:rPr>
        <w:t xml:space="preserve"> </w:t>
      </w:r>
      <w:r>
        <w:rPr>
          <w:rFonts w:ascii="Times New Roman"/>
        </w:rPr>
        <w:t>analysis cannot be applied to other types of conflicts of interest.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BF3" w:rsidRDefault="00600BF3">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272BE"/>
    <w:multiLevelType w:val="hybridMultilevel"/>
    <w:tmpl w:val="24B0E6DE"/>
    <w:lvl w:ilvl="0" w:tplc="702A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2507BD"/>
    <w:rsid w:val="00015743"/>
    <w:rsid w:val="000D7770"/>
    <w:rsid w:val="002507BD"/>
    <w:rsid w:val="003A29D6"/>
    <w:rsid w:val="004F49B9"/>
    <w:rsid w:val="00525840"/>
    <w:rsid w:val="00600BF3"/>
    <w:rsid w:val="00717667"/>
    <w:rsid w:val="008D2415"/>
    <w:rsid w:val="008D5567"/>
    <w:rsid w:val="009F55C2"/>
    <w:rsid w:val="00CD4207"/>
    <w:rsid w:val="00F84753"/>
    <w:rsid w:val="00FE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85FC"/>
  <w15:docId w15:val="{204DCF7F-3366-4F19-B012-31EE20CD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u w:color="000000"/>
    </w:rPr>
  </w:style>
  <w:style w:type="paragraph" w:customStyle="1" w:styleId="BodyA">
    <w:name w:val="Body A"/>
    <w:rPr>
      <w:rFonts w:ascii="Helvetica" w:hAnsi="Arial Unicode MS" w:cs="Arial Unicode MS"/>
      <w:color w:val="000000"/>
      <w:sz w:val="22"/>
      <w:szCs w:val="22"/>
      <w:u w:color="000000"/>
    </w:rPr>
  </w:style>
  <w:style w:type="paragraph" w:customStyle="1" w:styleId="Footnote">
    <w:name w:val="Footnote"/>
    <w:rPr>
      <w:rFonts w:ascii="Helvetica" w:eastAsia="Helvetica" w:hAnsi="Helvetica" w:cs="Helvetica"/>
      <w:color w:val="000000"/>
      <w:sz w:val="22"/>
      <w:szCs w:val="22"/>
      <w:u w:color="000000"/>
    </w:rPr>
  </w:style>
  <w:style w:type="character" w:customStyle="1" w:styleId="ssrfcpassagedeactivated">
    <w:name w:val="ss_rfcpassage_deactivated"/>
    <w:basedOn w:val="DefaultParagraphFont"/>
    <w:rsid w:val="00717667"/>
  </w:style>
  <w:style w:type="character" w:customStyle="1" w:styleId="sspagshow">
    <w:name w:val="ss_pag_show"/>
    <w:basedOn w:val="DefaultParagraphFont"/>
    <w:rsid w:val="00717667"/>
  </w:style>
  <w:style w:type="character" w:customStyle="1" w:styleId="ssit">
    <w:name w:val="ss_it"/>
    <w:basedOn w:val="DefaultParagraphFont"/>
    <w:rsid w:val="00717667"/>
  </w:style>
  <w:style w:type="paragraph" w:styleId="BalloonText">
    <w:name w:val="Balloon Text"/>
    <w:basedOn w:val="Normal"/>
    <w:link w:val="BalloonTextChar"/>
    <w:uiPriority w:val="99"/>
    <w:semiHidden/>
    <w:unhideWhenUsed/>
    <w:rsid w:val="004F49B9"/>
    <w:rPr>
      <w:rFonts w:ascii="Tahoma" w:hAnsi="Tahoma" w:cs="Tahoma"/>
      <w:sz w:val="16"/>
      <w:szCs w:val="16"/>
    </w:rPr>
  </w:style>
  <w:style w:type="character" w:customStyle="1" w:styleId="BalloonTextChar">
    <w:name w:val="Balloon Text Char"/>
    <w:basedOn w:val="DefaultParagraphFont"/>
    <w:link w:val="BalloonText"/>
    <w:uiPriority w:val="99"/>
    <w:semiHidden/>
    <w:rsid w:val="004F49B9"/>
    <w:rPr>
      <w:rFonts w:ascii="Tahoma" w:hAnsi="Tahoma" w:cs="Tahoma"/>
      <w:sz w:val="16"/>
      <w:szCs w:val="16"/>
    </w:rPr>
  </w:style>
  <w:style w:type="paragraph" w:styleId="NormalWeb">
    <w:name w:val="Normal (Web)"/>
    <w:basedOn w:val="Normal"/>
    <w:uiPriority w:val="99"/>
    <w:unhideWhenUsed/>
    <w:rsid w:val="00600B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vance.lexis.com/document/?pdmfid=1000516&amp;crid=7ec05415-9321-44ef-b7c5-7641408904db&amp;pddocfullpath=%2Fshared%2Fdocument%2Fcases%2Furn%3AcontentItem%3A5FFK-7TC1-F15C-B03R-00000-00&amp;pddocid=urn%3AcontentItem%3A5FFK-7TC1-F15C-B03R-00000-00&amp;pdcontentcomponentid=345916&amp;pdshepid=urn%3AcontentItem%3A5FFR-7DN1-J9X5-W4W4-00000-00&amp;pdshepcat=initial&amp;pdteaserkey=sr0&amp;ecomp=_thhk&amp;earg=sr0&amp;prid=e66a6a7b-b2ad-4086-8a7f-9e13ddc3b6c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Cohen</dc:creator>
  <cp:lastModifiedBy>Sarah LoPresti</cp:lastModifiedBy>
  <cp:revision>10</cp:revision>
  <cp:lastPrinted>2017-04-18T17:07:00Z</cp:lastPrinted>
  <dcterms:created xsi:type="dcterms:W3CDTF">2015-12-21T14:43:00Z</dcterms:created>
  <dcterms:modified xsi:type="dcterms:W3CDTF">2020-12-23T16:09:00Z</dcterms:modified>
</cp:coreProperties>
</file>