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B07EE" w14:textId="77777777" w:rsidR="007B232D" w:rsidRDefault="007B232D" w:rsidP="00D01F50">
      <w:pPr>
        <w:jc w:val="center"/>
        <w:rPr>
          <w:rFonts w:ascii="Times New Roman" w:hAnsi="Times New Roman" w:cs="Times New Roman"/>
          <w:b/>
        </w:rPr>
      </w:pPr>
    </w:p>
    <w:p w14:paraId="3001D6FB" w14:textId="77777777" w:rsidR="007B232D" w:rsidRPr="008121DD" w:rsidRDefault="007B232D" w:rsidP="007B232D">
      <w:pPr>
        <w:jc w:val="center"/>
        <w:rPr>
          <w:b/>
          <w:i/>
        </w:rPr>
      </w:pPr>
      <w:r w:rsidRPr="008121DD">
        <w:rPr>
          <w:b/>
          <w:i/>
        </w:rPr>
        <w:t>Please note that this is a research memorandum produced by a law student intern.  CAFL cannot confirm that the research and analysis are accurate or current.  Counsel should not rely on this research; rather, it is intended to provide a jump-start for counsel’s own research.</w:t>
      </w:r>
    </w:p>
    <w:p w14:paraId="114C1D04" w14:textId="77777777" w:rsidR="007B232D" w:rsidRDefault="007B232D" w:rsidP="00D01F50">
      <w:pPr>
        <w:jc w:val="center"/>
        <w:rPr>
          <w:rFonts w:ascii="Times New Roman" w:hAnsi="Times New Roman" w:cs="Times New Roman"/>
          <w:b/>
        </w:rPr>
      </w:pPr>
    </w:p>
    <w:p w14:paraId="448AB5C7" w14:textId="77777777" w:rsidR="000E2B01" w:rsidRPr="00153ADA" w:rsidRDefault="00347443" w:rsidP="00D01F50">
      <w:pPr>
        <w:jc w:val="center"/>
        <w:rPr>
          <w:rFonts w:ascii="Times New Roman" w:hAnsi="Times New Roman" w:cs="Times New Roman"/>
          <w:b/>
        </w:rPr>
      </w:pPr>
      <w:r w:rsidRPr="00153ADA">
        <w:rPr>
          <w:rFonts w:ascii="Times New Roman" w:hAnsi="Times New Roman" w:cs="Times New Roman"/>
          <w:b/>
        </w:rPr>
        <w:t>MEMORANDUM</w:t>
      </w:r>
    </w:p>
    <w:p w14:paraId="186C6D36" w14:textId="17429E85" w:rsidR="00347443" w:rsidRPr="00D01F50" w:rsidRDefault="00347443" w:rsidP="00D01F50">
      <w:pPr>
        <w:rPr>
          <w:rFonts w:ascii="Times New Roman" w:hAnsi="Times New Roman" w:cs="Times New Roman"/>
        </w:rPr>
      </w:pPr>
      <w:r w:rsidRPr="00D01F50">
        <w:rPr>
          <w:rFonts w:ascii="Times New Roman" w:hAnsi="Times New Roman" w:cs="Times New Roman"/>
        </w:rPr>
        <w:t xml:space="preserve">To: </w:t>
      </w:r>
      <w:r w:rsidR="00FE5A28">
        <w:rPr>
          <w:rFonts w:ascii="Times New Roman" w:hAnsi="Times New Roman" w:cs="Times New Roman"/>
        </w:rPr>
        <w:tab/>
      </w:r>
      <w:r w:rsidR="007E5F8A">
        <w:rPr>
          <w:rFonts w:ascii="Times New Roman" w:hAnsi="Times New Roman" w:cs="Times New Roman"/>
        </w:rPr>
        <w:t>CAFL Appellate Panel Support Unit</w:t>
      </w:r>
      <w:bookmarkStart w:id="0" w:name="_GoBack"/>
      <w:bookmarkEnd w:id="0"/>
    </w:p>
    <w:p w14:paraId="12A662E6" w14:textId="5EAEBC16" w:rsidR="00347443" w:rsidRPr="00D01F50" w:rsidRDefault="00347443" w:rsidP="00D01F50">
      <w:pPr>
        <w:rPr>
          <w:rFonts w:ascii="Times New Roman" w:hAnsi="Times New Roman" w:cs="Times New Roman"/>
        </w:rPr>
      </w:pPr>
      <w:r w:rsidRPr="00D01F50">
        <w:rPr>
          <w:rFonts w:ascii="Times New Roman" w:hAnsi="Times New Roman" w:cs="Times New Roman"/>
        </w:rPr>
        <w:t xml:space="preserve">From: </w:t>
      </w:r>
      <w:r w:rsidR="00FE5A28">
        <w:rPr>
          <w:rFonts w:ascii="Times New Roman" w:hAnsi="Times New Roman" w:cs="Times New Roman"/>
        </w:rPr>
        <w:tab/>
      </w:r>
      <w:r w:rsidR="007B232D">
        <w:rPr>
          <w:rFonts w:ascii="Times New Roman" w:hAnsi="Times New Roman" w:cs="Times New Roman"/>
        </w:rPr>
        <w:t>[Law student intern]</w:t>
      </w:r>
    </w:p>
    <w:p w14:paraId="142CC076" w14:textId="28B0A2FE" w:rsidR="00347443" w:rsidRPr="00D01F50" w:rsidRDefault="00347443" w:rsidP="00153ADA">
      <w:pPr>
        <w:ind w:left="720" w:hanging="720"/>
        <w:rPr>
          <w:rFonts w:ascii="Times New Roman" w:hAnsi="Times New Roman" w:cs="Times New Roman"/>
        </w:rPr>
      </w:pPr>
      <w:r w:rsidRPr="00D01F50">
        <w:rPr>
          <w:rFonts w:ascii="Times New Roman" w:hAnsi="Times New Roman" w:cs="Times New Roman"/>
        </w:rPr>
        <w:t xml:space="preserve">Re: </w:t>
      </w:r>
      <w:r w:rsidR="00FE5A28">
        <w:rPr>
          <w:rFonts w:ascii="Times New Roman" w:hAnsi="Times New Roman" w:cs="Times New Roman"/>
        </w:rPr>
        <w:tab/>
      </w:r>
      <w:r w:rsidR="00865FC5">
        <w:rPr>
          <w:rFonts w:ascii="Times New Roman" w:hAnsi="Times New Roman" w:cs="Times New Roman"/>
        </w:rPr>
        <w:t xml:space="preserve">Due Process – Right to Counsel; Are DCF Social Workers and Foster Parents the “Clients” of DCF Counsel?  (That is, </w:t>
      </w:r>
      <w:r w:rsidR="00AC7A0C">
        <w:rPr>
          <w:rFonts w:ascii="Times New Roman" w:hAnsi="Times New Roman" w:cs="Times New Roman"/>
        </w:rPr>
        <w:t xml:space="preserve">Can </w:t>
      </w:r>
      <w:r w:rsidR="00153ADA">
        <w:rPr>
          <w:rFonts w:ascii="Times New Roman" w:hAnsi="Times New Roman" w:cs="Times New Roman"/>
        </w:rPr>
        <w:t>P</w:t>
      </w:r>
      <w:r w:rsidR="00AC7A0C">
        <w:rPr>
          <w:rFonts w:ascii="Times New Roman" w:hAnsi="Times New Roman" w:cs="Times New Roman"/>
        </w:rPr>
        <w:t xml:space="preserve">arents’ and </w:t>
      </w:r>
      <w:r w:rsidR="00153ADA">
        <w:rPr>
          <w:rFonts w:ascii="Times New Roman" w:hAnsi="Times New Roman" w:cs="Times New Roman"/>
        </w:rPr>
        <w:t>C</w:t>
      </w:r>
      <w:r w:rsidR="00AC7A0C">
        <w:rPr>
          <w:rFonts w:ascii="Times New Roman" w:hAnsi="Times New Roman" w:cs="Times New Roman"/>
        </w:rPr>
        <w:t xml:space="preserve">hild’s </w:t>
      </w:r>
      <w:r w:rsidR="00153ADA">
        <w:rPr>
          <w:rFonts w:ascii="Times New Roman" w:hAnsi="Times New Roman" w:cs="Times New Roman"/>
        </w:rPr>
        <w:t>C</w:t>
      </w:r>
      <w:r w:rsidR="00AC7A0C">
        <w:rPr>
          <w:rFonts w:ascii="Times New Roman" w:hAnsi="Times New Roman" w:cs="Times New Roman"/>
        </w:rPr>
        <w:t xml:space="preserve">ounsel </w:t>
      </w:r>
      <w:r w:rsidR="00153ADA">
        <w:rPr>
          <w:rFonts w:ascii="Times New Roman" w:hAnsi="Times New Roman" w:cs="Times New Roman"/>
        </w:rPr>
        <w:t>S</w:t>
      </w:r>
      <w:r w:rsidR="00AC7A0C">
        <w:rPr>
          <w:rFonts w:ascii="Times New Roman" w:hAnsi="Times New Roman" w:cs="Times New Roman"/>
        </w:rPr>
        <w:t>peak</w:t>
      </w:r>
      <w:r w:rsidRPr="00D01F50">
        <w:rPr>
          <w:rFonts w:ascii="Times New Roman" w:hAnsi="Times New Roman" w:cs="Times New Roman"/>
        </w:rPr>
        <w:t xml:space="preserve"> to DCF Social Workers and Foster Parents</w:t>
      </w:r>
      <w:r w:rsidR="00AC7A0C">
        <w:rPr>
          <w:rFonts w:ascii="Times New Roman" w:hAnsi="Times New Roman" w:cs="Times New Roman"/>
        </w:rPr>
        <w:t xml:space="preserve"> </w:t>
      </w:r>
      <w:r w:rsidR="007B232D">
        <w:rPr>
          <w:rFonts w:ascii="Times New Roman" w:hAnsi="Times New Roman" w:cs="Times New Roman"/>
        </w:rPr>
        <w:t>w</w:t>
      </w:r>
      <w:r w:rsidR="00AC7A0C">
        <w:rPr>
          <w:rFonts w:ascii="Times New Roman" w:hAnsi="Times New Roman" w:cs="Times New Roman"/>
        </w:rPr>
        <w:t xml:space="preserve">ithout </w:t>
      </w:r>
      <w:r w:rsidR="00153ADA">
        <w:rPr>
          <w:rFonts w:ascii="Times New Roman" w:hAnsi="Times New Roman" w:cs="Times New Roman"/>
        </w:rPr>
        <w:t>P</w:t>
      </w:r>
      <w:r w:rsidR="00AC7A0C">
        <w:rPr>
          <w:rFonts w:ascii="Times New Roman" w:hAnsi="Times New Roman" w:cs="Times New Roman"/>
        </w:rPr>
        <w:t xml:space="preserve">ermission from DCF </w:t>
      </w:r>
      <w:r w:rsidR="00153ADA">
        <w:rPr>
          <w:rFonts w:ascii="Times New Roman" w:hAnsi="Times New Roman" w:cs="Times New Roman"/>
        </w:rPr>
        <w:t>C</w:t>
      </w:r>
      <w:r w:rsidR="00AC7A0C">
        <w:rPr>
          <w:rFonts w:ascii="Times New Roman" w:hAnsi="Times New Roman" w:cs="Times New Roman"/>
        </w:rPr>
        <w:t>ounsel?</w:t>
      </w:r>
      <w:r w:rsidR="00865FC5">
        <w:rPr>
          <w:rFonts w:ascii="Times New Roman" w:hAnsi="Times New Roman" w:cs="Times New Roman"/>
        </w:rPr>
        <w:t>)</w:t>
      </w:r>
    </w:p>
    <w:p w14:paraId="13E03D78" w14:textId="3C0EB26F" w:rsidR="00347443" w:rsidRPr="00D01F50" w:rsidRDefault="00AC7A0C" w:rsidP="00D01F50">
      <w:pPr>
        <w:pBdr>
          <w:bottom w:val="single" w:sz="12" w:space="1" w:color="auto"/>
        </w:pBdr>
        <w:rPr>
          <w:rFonts w:ascii="Times New Roman" w:hAnsi="Times New Roman" w:cs="Times New Roman"/>
        </w:rPr>
      </w:pPr>
      <w:r>
        <w:rPr>
          <w:rFonts w:ascii="Times New Roman" w:hAnsi="Times New Roman" w:cs="Times New Roman"/>
        </w:rPr>
        <w:t xml:space="preserve">Date: </w:t>
      </w:r>
      <w:r w:rsidR="00FE5A28">
        <w:rPr>
          <w:rFonts w:ascii="Times New Roman" w:hAnsi="Times New Roman" w:cs="Times New Roman"/>
        </w:rPr>
        <w:tab/>
      </w:r>
      <w:r w:rsidR="007B232D">
        <w:rPr>
          <w:rFonts w:ascii="Times New Roman" w:hAnsi="Times New Roman" w:cs="Times New Roman"/>
        </w:rPr>
        <w:t>December</w:t>
      </w:r>
      <w:r w:rsidR="00347443" w:rsidRPr="00D01F50">
        <w:rPr>
          <w:rFonts w:ascii="Times New Roman" w:hAnsi="Times New Roman" w:cs="Times New Roman"/>
        </w:rPr>
        <w:t xml:space="preserve"> 2015</w:t>
      </w:r>
    </w:p>
    <w:p w14:paraId="3A479111" w14:textId="77777777" w:rsidR="007B232D" w:rsidRDefault="007B232D" w:rsidP="007B232D">
      <w:pPr>
        <w:jc w:val="center"/>
        <w:rPr>
          <w:rFonts w:ascii="Times New Roman" w:hAnsi="Times New Roman" w:cs="Times New Roman"/>
          <w:b/>
        </w:rPr>
      </w:pPr>
    </w:p>
    <w:p w14:paraId="1CA2ECD4" w14:textId="77777777" w:rsidR="00347443" w:rsidRPr="00D01F50" w:rsidRDefault="00347443" w:rsidP="00D01F50">
      <w:pPr>
        <w:spacing w:line="480" w:lineRule="auto"/>
        <w:jc w:val="center"/>
        <w:rPr>
          <w:rFonts w:ascii="Times New Roman" w:hAnsi="Times New Roman" w:cs="Times New Roman"/>
          <w:b/>
        </w:rPr>
      </w:pPr>
      <w:r w:rsidRPr="00D01F50">
        <w:rPr>
          <w:rFonts w:ascii="Times New Roman" w:hAnsi="Times New Roman" w:cs="Times New Roman"/>
          <w:b/>
        </w:rPr>
        <w:t>Questions Presented</w:t>
      </w:r>
    </w:p>
    <w:p w14:paraId="6CD410B8" w14:textId="0C06E465" w:rsidR="00347443" w:rsidRDefault="00347443" w:rsidP="007B232D">
      <w:pPr>
        <w:pStyle w:val="ListParagraph"/>
        <w:numPr>
          <w:ilvl w:val="0"/>
          <w:numId w:val="1"/>
        </w:numPr>
        <w:rPr>
          <w:rFonts w:ascii="Times New Roman" w:hAnsi="Times New Roman" w:cs="Times New Roman"/>
        </w:rPr>
      </w:pPr>
      <w:r w:rsidRPr="00D01F50">
        <w:rPr>
          <w:rFonts w:ascii="Times New Roman" w:hAnsi="Times New Roman" w:cs="Times New Roman"/>
        </w:rPr>
        <w:t xml:space="preserve">Can lawyers for parents or children speak directly to </w:t>
      </w:r>
      <w:r w:rsidRPr="007B232D">
        <w:rPr>
          <w:rFonts w:ascii="Times New Roman" w:hAnsi="Times New Roman" w:cs="Times New Roman"/>
          <w:i/>
        </w:rPr>
        <w:t>DCF social workers</w:t>
      </w:r>
      <w:r w:rsidRPr="00D01F50">
        <w:rPr>
          <w:rFonts w:ascii="Times New Roman" w:hAnsi="Times New Roman" w:cs="Times New Roman"/>
        </w:rPr>
        <w:t xml:space="preserve"> without the permission of DCF counsel? </w:t>
      </w:r>
      <w:r w:rsidR="00D80EE5" w:rsidRPr="00D01F50">
        <w:rPr>
          <w:rFonts w:ascii="Times New Roman" w:hAnsi="Times New Roman" w:cs="Times New Roman"/>
        </w:rPr>
        <w:t xml:space="preserve"> </w:t>
      </w:r>
      <w:r w:rsidRPr="00D01F50">
        <w:rPr>
          <w:rFonts w:ascii="Times New Roman" w:hAnsi="Times New Roman" w:cs="Times New Roman"/>
        </w:rPr>
        <w:t>Can these attorneys speak to more senior DCF staff, such as supervisors, regional directors, or area directors</w:t>
      </w:r>
      <w:r w:rsidR="00797E65">
        <w:rPr>
          <w:rFonts w:ascii="Times New Roman" w:hAnsi="Times New Roman" w:cs="Times New Roman"/>
        </w:rPr>
        <w:t xml:space="preserve"> without violating any law or ethical rule</w:t>
      </w:r>
      <w:r w:rsidRPr="00D01F50">
        <w:rPr>
          <w:rFonts w:ascii="Times New Roman" w:hAnsi="Times New Roman" w:cs="Times New Roman"/>
        </w:rPr>
        <w:t xml:space="preserve">? </w:t>
      </w:r>
      <w:r w:rsidR="00D80EE5" w:rsidRPr="00D01F50">
        <w:rPr>
          <w:rFonts w:ascii="Times New Roman" w:hAnsi="Times New Roman" w:cs="Times New Roman"/>
        </w:rPr>
        <w:t xml:space="preserve"> </w:t>
      </w:r>
    </w:p>
    <w:p w14:paraId="03DCBA38" w14:textId="77777777" w:rsidR="007B232D" w:rsidRPr="00793506" w:rsidRDefault="007B232D" w:rsidP="007B232D">
      <w:pPr>
        <w:pStyle w:val="ListParagraph"/>
        <w:ind w:left="360"/>
        <w:rPr>
          <w:rFonts w:ascii="Times New Roman" w:hAnsi="Times New Roman" w:cs="Times New Roman"/>
        </w:rPr>
      </w:pPr>
    </w:p>
    <w:p w14:paraId="6D7EFCAD" w14:textId="539559B9" w:rsidR="00347443" w:rsidRDefault="00347443" w:rsidP="007B232D">
      <w:pPr>
        <w:pStyle w:val="ListParagraph"/>
        <w:numPr>
          <w:ilvl w:val="0"/>
          <w:numId w:val="1"/>
        </w:numPr>
        <w:rPr>
          <w:rFonts w:ascii="Times New Roman" w:hAnsi="Times New Roman" w:cs="Times New Roman"/>
        </w:rPr>
      </w:pPr>
      <w:r w:rsidRPr="00D01F50">
        <w:rPr>
          <w:rFonts w:ascii="Times New Roman" w:hAnsi="Times New Roman" w:cs="Times New Roman"/>
        </w:rPr>
        <w:t xml:space="preserve">Can lawyers for parents or children speak directly to </w:t>
      </w:r>
      <w:r w:rsidRPr="007B232D">
        <w:rPr>
          <w:rFonts w:ascii="Times New Roman" w:hAnsi="Times New Roman" w:cs="Times New Roman"/>
          <w:i/>
        </w:rPr>
        <w:t>foster parents</w:t>
      </w:r>
      <w:r w:rsidR="007B232D">
        <w:rPr>
          <w:rFonts w:ascii="Times New Roman" w:hAnsi="Times New Roman" w:cs="Times New Roman"/>
          <w:i/>
        </w:rPr>
        <w:t xml:space="preserve"> </w:t>
      </w:r>
      <w:r w:rsidR="007B232D" w:rsidRPr="007B232D">
        <w:rPr>
          <w:rFonts w:ascii="Times New Roman" w:hAnsi="Times New Roman" w:cs="Times New Roman"/>
        </w:rPr>
        <w:t>without the permission of DCF counsel</w:t>
      </w:r>
      <w:r w:rsidR="00797E65">
        <w:rPr>
          <w:rFonts w:ascii="Times New Roman" w:hAnsi="Times New Roman" w:cs="Times New Roman"/>
        </w:rPr>
        <w:t xml:space="preserve"> without violating any law or ethical rule</w:t>
      </w:r>
      <w:r w:rsidRPr="00D01F50">
        <w:rPr>
          <w:rFonts w:ascii="Times New Roman" w:hAnsi="Times New Roman" w:cs="Times New Roman"/>
        </w:rPr>
        <w:t xml:space="preserve">? </w:t>
      </w:r>
      <w:r w:rsidR="00FE5A28">
        <w:rPr>
          <w:rFonts w:ascii="Times New Roman" w:hAnsi="Times New Roman" w:cs="Times New Roman"/>
        </w:rPr>
        <w:t xml:space="preserve"> </w:t>
      </w:r>
      <w:r w:rsidRPr="00D01F50">
        <w:rPr>
          <w:rFonts w:ascii="Times New Roman" w:hAnsi="Times New Roman" w:cs="Times New Roman"/>
        </w:rPr>
        <w:t xml:space="preserve">DCF regulations specify that </w:t>
      </w:r>
      <w:r w:rsidR="00F24F94" w:rsidRPr="00D01F50">
        <w:rPr>
          <w:rFonts w:ascii="Times New Roman" w:hAnsi="Times New Roman" w:cs="Times New Roman"/>
        </w:rPr>
        <w:t>DCF counsel does not represent foster parents</w:t>
      </w:r>
      <w:r w:rsidRPr="00D01F50">
        <w:rPr>
          <w:rFonts w:ascii="Times New Roman" w:hAnsi="Times New Roman" w:cs="Times New Roman"/>
        </w:rPr>
        <w:t xml:space="preserve">; does that suggest that </w:t>
      </w:r>
      <w:r w:rsidR="00F24F94" w:rsidRPr="00D01F50">
        <w:rPr>
          <w:rFonts w:ascii="Times New Roman" w:hAnsi="Times New Roman" w:cs="Times New Roman"/>
        </w:rPr>
        <w:t>parent</w:t>
      </w:r>
      <w:r w:rsidR="001D138B">
        <w:rPr>
          <w:rFonts w:ascii="Times New Roman" w:hAnsi="Times New Roman" w:cs="Times New Roman"/>
        </w:rPr>
        <w:t>s’</w:t>
      </w:r>
      <w:r w:rsidRPr="00D01F50">
        <w:rPr>
          <w:rFonts w:ascii="Times New Roman" w:hAnsi="Times New Roman" w:cs="Times New Roman"/>
        </w:rPr>
        <w:t xml:space="preserve"> or child’s counsel may speak with them freely?</w:t>
      </w:r>
      <w:r w:rsidR="00793506">
        <w:rPr>
          <w:rFonts w:ascii="Times New Roman" w:hAnsi="Times New Roman" w:cs="Times New Roman"/>
        </w:rPr>
        <w:t xml:space="preserve">  </w:t>
      </w:r>
    </w:p>
    <w:p w14:paraId="45E0B668" w14:textId="77777777" w:rsidR="007B232D" w:rsidRPr="007B232D" w:rsidRDefault="007B232D" w:rsidP="007B232D">
      <w:pPr>
        <w:rPr>
          <w:rFonts w:ascii="Times New Roman" w:hAnsi="Times New Roman" w:cs="Times New Roman"/>
        </w:rPr>
      </w:pPr>
    </w:p>
    <w:p w14:paraId="581CAD14" w14:textId="00EC2783" w:rsidR="00153ADA" w:rsidRDefault="00797E65" w:rsidP="007B232D">
      <w:pPr>
        <w:pStyle w:val="ListParagraph"/>
        <w:numPr>
          <w:ilvl w:val="0"/>
          <w:numId w:val="1"/>
        </w:numPr>
        <w:rPr>
          <w:rFonts w:ascii="Times New Roman" w:hAnsi="Times New Roman" w:cs="Times New Roman"/>
        </w:rPr>
      </w:pPr>
      <w:r>
        <w:rPr>
          <w:rFonts w:ascii="Times New Roman" w:hAnsi="Times New Roman" w:cs="Times New Roman"/>
        </w:rPr>
        <w:t xml:space="preserve">While </w:t>
      </w:r>
      <w:r w:rsidRPr="00793506">
        <w:rPr>
          <w:rFonts w:ascii="Times New Roman" w:hAnsi="Times New Roman" w:cs="Times New Roman"/>
        </w:rPr>
        <w:t xml:space="preserve">DCF social workers </w:t>
      </w:r>
      <w:r>
        <w:rPr>
          <w:rFonts w:ascii="Times New Roman" w:hAnsi="Times New Roman" w:cs="Times New Roman"/>
        </w:rPr>
        <w:t xml:space="preserve">and foster parents </w:t>
      </w:r>
      <w:r w:rsidRPr="00793506">
        <w:rPr>
          <w:rFonts w:ascii="Times New Roman" w:hAnsi="Times New Roman" w:cs="Times New Roman"/>
        </w:rPr>
        <w:t xml:space="preserve">can </w:t>
      </w:r>
      <w:r>
        <w:rPr>
          <w:rFonts w:ascii="Times New Roman" w:hAnsi="Times New Roman" w:cs="Times New Roman"/>
        </w:rPr>
        <w:t xml:space="preserve">always </w:t>
      </w:r>
      <w:r w:rsidRPr="00793506">
        <w:rPr>
          <w:rFonts w:ascii="Times New Roman" w:hAnsi="Times New Roman" w:cs="Times New Roman"/>
        </w:rPr>
        <w:t>decline to speak to counsel for a parent or child</w:t>
      </w:r>
      <w:r>
        <w:rPr>
          <w:rFonts w:ascii="Times New Roman" w:hAnsi="Times New Roman" w:cs="Times New Roman"/>
        </w:rPr>
        <w:t xml:space="preserve">, </w:t>
      </w:r>
      <w:r w:rsidRPr="00793506">
        <w:rPr>
          <w:rFonts w:ascii="Times New Roman" w:hAnsi="Times New Roman" w:cs="Times New Roman"/>
        </w:rPr>
        <w:t>can DCF counsel “forbid” parent</w:t>
      </w:r>
      <w:r>
        <w:rPr>
          <w:rFonts w:ascii="Times New Roman" w:hAnsi="Times New Roman" w:cs="Times New Roman"/>
        </w:rPr>
        <w:t>s’</w:t>
      </w:r>
      <w:r w:rsidRPr="00793506">
        <w:rPr>
          <w:rFonts w:ascii="Times New Roman" w:hAnsi="Times New Roman" w:cs="Times New Roman"/>
        </w:rPr>
        <w:t xml:space="preserve"> or child’s counsel from talking to the social worker</w:t>
      </w:r>
      <w:r>
        <w:rPr>
          <w:rFonts w:ascii="Times New Roman" w:hAnsi="Times New Roman" w:cs="Times New Roman"/>
        </w:rPr>
        <w:t xml:space="preserve"> or foster parent?  Can DCF counsel tell a social worker or foster parent n</w:t>
      </w:r>
      <w:r w:rsidRPr="00793506">
        <w:rPr>
          <w:rFonts w:ascii="Times New Roman" w:hAnsi="Times New Roman" w:cs="Times New Roman"/>
        </w:rPr>
        <w:t xml:space="preserve">ot to speak to </w:t>
      </w:r>
      <w:r>
        <w:rPr>
          <w:rFonts w:ascii="Times New Roman" w:hAnsi="Times New Roman" w:cs="Times New Roman"/>
        </w:rPr>
        <w:t xml:space="preserve">parents’ or child’s </w:t>
      </w:r>
      <w:r w:rsidRPr="00793506">
        <w:rPr>
          <w:rFonts w:ascii="Times New Roman" w:hAnsi="Times New Roman" w:cs="Times New Roman"/>
        </w:rPr>
        <w:t>counsel?</w:t>
      </w:r>
      <w:r>
        <w:rPr>
          <w:rFonts w:ascii="Times New Roman" w:hAnsi="Times New Roman" w:cs="Times New Roman"/>
        </w:rPr>
        <w:t xml:space="preserve">  </w:t>
      </w:r>
      <w:r w:rsidR="00153ADA">
        <w:rPr>
          <w:rFonts w:ascii="Times New Roman" w:hAnsi="Times New Roman" w:cs="Times New Roman"/>
        </w:rPr>
        <w:t>If</w:t>
      </w:r>
      <w:r>
        <w:rPr>
          <w:rFonts w:ascii="Times New Roman" w:hAnsi="Times New Roman" w:cs="Times New Roman"/>
        </w:rPr>
        <w:t xml:space="preserve"> the answer is no, might</w:t>
      </w:r>
      <w:r w:rsidR="00153ADA">
        <w:rPr>
          <w:rFonts w:ascii="Times New Roman" w:hAnsi="Times New Roman" w:cs="Times New Roman"/>
        </w:rPr>
        <w:t xml:space="preserve"> DCF counsel </w:t>
      </w:r>
      <w:r>
        <w:rPr>
          <w:rFonts w:ascii="Times New Roman" w:hAnsi="Times New Roman" w:cs="Times New Roman"/>
        </w:rPr>
        <w:t xml:space="preserve">face some form of ethical sanction for doing so?  </w:t>
      </w:r>
    </w:p>
    <w:p w14:paraId="27F72482" w14:textId="77777777" w:rsidR="007B232D" w:rsidRPr="007B232D" w:rsidRDefault="007B232D" w:rsidP="007B232D">
      <w:pPr>
        <w:rPr>
          <w:rFonts w:ascii="Times New Roman" w:hAnsi="Times New Roman" w:cs="Times New Roman"/>
        </w:rPr>
      </w:pPr>
    </w:p>
    <w:p w14:paraId="7C5D16AD" w14:textId="6B1E9E67" w:rsidR="00347443" w:rsidRDefault="00347443" w:rsidP="00D01F50">
      <w:pPr>
        <w:spacing w:line="480" w:lineRule="auto"/>
        <w:jc w:val="center"/>
        <w:rPr>
          <w:rFonts w:ascii="Times New Roman" w:hAnsi="Times New Roman" w:cs="Times New Roman"/>
        </w:rPr>
      </w:pPr>
      <w:r w:rsidRPr="00D01F50">
        <w:rPr>
          <w:rFonts w:ascii="Times New Roman" w:hAnsi="Times New Roman" w:cs="Times New Roman"/>
          <w:b/>
        </w:rPr>
        <w:t>Short Answers</w:t>
      </w:r>
    </w:p>
    <w:p w14:paraId="10AFC464" w14:textId="2CE596AB" w:rsidR="00D01F50" w:rsidRDefault="001D138B" w:rsidP="00797E65">
      <w:pPr>
        <w:pStyle w:val="ListParagraph"/>
        <w:numPr>
          <w:ilvl w:val="0"/>
          <w:numId w:val="4"/>
        </w:numPr>
        <w:rPr>
          <w:rFonts w:ascii="Times New Roman" w:hAnsi="Times New Roman" w:cs="Times New Roman"/>
        </w:rPr>
      </w:pPr>
      <w:r>
        <w:rPr>
          <w:rFonts w:ascii="Times New Roman" w:hAnsi="Times New Roman" w:cs="Times New Roman"/>
        </w:rPr>
        <w:t>A</w:t>
      </w:r>
      <w:r w:rsidR="00D01F50">
        <w:rPr>
          <w:rFonts w:ascii="Times New Roman" w:hAnsi="Times New Roman" w:cs="Times New Roman"/>
        </w:rPr>
        <w:t>cc</w:t>
      </w:r>
      <w:r>
        <w:rPr>
          <w:rFonts w:ascii="Times New Roman" w:hAnsi="Times New Roman" w:cs="Times New Roman"/>
        </w:rPr>
        <w:t xml:space="preserve">ording to </w:t>
      </w:r>
      <w:r w:rsidRPr="00542289">
        <w:rPr>
          <w:rFonts w:ascii="Times New Roman" w:hAnsi="Times New Roman" w:cs="Times New Roman"/>
          <w:smallCaps/>
        </w:rPr>
        <w:t>Mass. R. Prof. C.</w:t>
      </w:r>
      <w:r w:rsidR="00D01F50">
        <w:rPr>
          <w:rFonts w:ascii="Times New Roman" w:hAnsi="Times New Roman" w:cs="Times New Roman"/>
        </w:rPr>
        <w:t xml:space="preserve"> 4.2</w:t>
      </w:r>
      <w:r w:rsidR="00542289">
        <w:rPr>
          <w:rFonts w:ascii="Times New Roman" w:hAnsi="Times New Roman" w:cs="Times New Roman"/>
        </w:rPr>
        <w:t xml:space="preserve"> and </w:t>
      </w:r>
      <w:r w:rsidR="00542289">
        <w:rPr>
          <w:rFonts w:ascii="Times New Roman" w:hAnsi="Times New Roman" w:cs="Times New Roman"/>
          <w:i/>
        </w:rPr>
        <w:t>Messing</w:t>
      </w:r>
      <w:r w:rsidR="00D01F50">
        <w:rPr>
          <w:rFonts w:ascii="Times New Roman" w:hAnsi="Times New Roman" w:cs="Times New Roman"/>
        </w:rPr>
        <w:t xml:space="preserve">, </w:t>
      </w:r>
      <w:r w:rsidR="00797E65">
        <w:rPr>
          <w:rFonts w:ascii="Times New Roman" w:hAnsi="Times New Roman" w:cs="Times New Roman"/>
        </w:rPr>
        <w:t>front-line</w:t>
      </w:r>
      <w:r w:rsidR="00D01F50">
        <w:rPr>
          <w:rFonts w:ascii="Times New Roman" w:hAnsi="Times New Roman" w:cs="Times New Roman"/>
        </w:rPr>
        <w:t xml:space="preserve"> social workers are not the DCF attorney’s “client</w:t>
      </w:r>
      <w:r w:rsidR="00B86384">
        <w:rPr>
          <w:rFonts w:ascii="Times New Roman" w:hAnsi="Times New Roman" w:cs="Times New Roman"/>
        </w:rPr>
        <w:t>s</w:t>
      </w:r>
      <w:r>
        <w:rPr>
          <w:rFonts w:ascii="Times New Roman" w:hAnsi="Times New Roman" w:cs="Times New Roman"/>
        </w:rPr>
        <w:t>,</w:t>
      </w:r>
      <w:r w:rsidR="00D01F50">
        <w:rPr>
          <w:rFonts w:ascii="Times New Roman" w:hAnsi="Times New Roman" w:cs="Times New Roman"/>
        </w:rPr>
        <w:t>” and parent</w:t>
      </w:r>
      <w:r>
        <w:rPr>
          <w:rFonts w:ascii="Times New Roman" w:hAnsi="Times New Roman" w:cs="Times New Roman"/>
        </w:rPr>
        <w:t>s’</w:t>
      </w:r>
      <w:r w:rsidR="00D01F50">
        <w:rPr>
          <w:rFonts w:ascii="Times New Roman" w:hAnsi="Times New Roman" w:cs="Times New Roman"/>
        </w:rPr>
        <w:t xml:space="preserve"> and child’s counsel </w:t>
      </w:r>
      <w:r w:rsidR="00B86384">
        <w:rPr>
          <w:rFonts w:ascii="Times New Roman" w:hAnsi="Times New Roman" w:cs="Times New Roman"/>
        </w:rPr>
        <w:t>are</w:t>
      </w:r>
      <w:r w:rsidR="00D01F50">
        <w:rPr>
          <w:rFonts w:ascii="Times New Roman" w:hAnsi="Times New Roman" w:cs="Times New Roman"/>
        </w:rPr>
        <w:t xml:space="preserve"> free to speak with </w:t>
      </w:r>
      <w:r w:rsidR="00797E65">
        <w:rPr>
          <w:rFonts w:ascii="Times New Roman" w:hAnsi="Times New Roman" w:cs="Times New Roman"/>
        </w:rPr>
        <w:t>them</w:t>
      </w:r>
      <w:r w:rsidR="00D01F50">
        <w:rPr>
          <w:rFonts w:ascii="Times New Roman" w:hAnsi="Times New Roman" w:cs="Times New Roman"/>
        </w:rPr>
        <w:t xml:space="preserve"> without the permissi</w:t>
      </w:r>
      <w:r w:rsidR="00542289">
        <w:rPr>
          <w:rFonts w:ascii="Times New Roman" w:hAnsi="Times New Roman" w:cs="Times New Roman"/>
        </w:rPr>
        <w:t xml:space="preserve">on or presence of DCF counsel. </w:t>
      </w:r>
      <w:r w:rsidR="009C3D7C">
        <w:rPr>
          <w:rFonts w:ascii="Times New Roman" w:hAnsi="Times New Roman" w:cs="Times New Roman"/>
        </w:rPr>
        <w:t xml:space="preserve"> </w:t>
      </w:r>
      <w:r w:rsidR="00D01F50">
        <w:rPr>
          <w:rFonts w:ascii="Times New Roman" w:hAnsi="Times New Roman" w:cs="Times New Roman"/>
        </w:rPr>
        <w:t>However, more senior staff, such as supervisors</w:t>
      </w:r>
      <w:r w:rsidR="00C54026">
        <w:rPr>
          <w:rFonts w:ascii="Times New Roman" w:hAnsi="Times New Roman" w:cs="Times New Roman"/>
        </w:rPr>
        <w:t xml:space="preserve"> and regional and area director</w:t>
      </w:r>
      <w:r w:rsidR="00D01F50">
        <w:rPr>
          <w:rFonts w:ascii="Times New Roman" w:hAnsi="Times New Roman" w:cs="Times New Roman"/>
        </w:rPr>
        <w:t>s, have “man</w:t>
      </w:r>
      <w:r>
        <w:rPr>
          <w:rFonts w:ascii="Times New Roman" w:hAnsi="Times New Roman" w:cs="Times New Roman"/>
        </w:rPr>
        <w:t>agerial responsibility” and</w:t>
      </w:r>
      <w:r w:rsidR="00D01F50">
        <w:rPr>
          <w:rFonts w:ascii="Times New Roman" w:hAnsi="Times New Roman" w:cs="Times New Roman"/>
        </w:rPr>
        <w:t xml:space="preserve"> “authority on behalf of the organization” to make litigation decisions.  </w:t>
      </w:r>
      <w:r w:rsidR="00566EBA">
        <w:rPr>
          <w:rFonts w:ascii="Times New Roman" w:hAnsi="Times New Roman" w:cs="Times New Roman"/>
        </w:rPr>
        <w:t>DCF counsel therefore represents these senior staff members as “clients.”  A</w:t>
      </w:r>
      <w:r w:rsidR="00D01F50">
        <w:rPr>
          <w:rFonts w:ascii="Times New Roman" w:hAnsi="Times New Roman" w:cs="Times New Roman"/>
        </w:rPr>
        <w:t xml:space="preserve">ccordingly, </w:t>
      </w:r>
      <w:r w:rsidR="00566EBA">
        <w:rPr>
          <w:rFonts w:ascii="Times New Roman" w:hAnsi="Times New Roman" w:cs="Times New Roman"/>
        </w:rPr>
        <w:t xml:space="preserve">parents’ and children’s counsel should not approach them about a case without DCF counsel’s permission.  </w:t>
      </w:r>
    </w:p>
    <w:p w14:paraId="05C52A9B" w14:textId="77777777" w:rsidR="00797E65" w:rsidRDefault="00797E65" w:rsidP="00797E65">
      <w:pPr>
        <w:pStyle w:val="ListParagraph"/>
        <w:ind w:left="360"/>
        <w:rPr>
          <w:rFonts w:ascii="Times New Roman" w:hAnsi="Times New Roman" w:cs="Times New Roman"/>
        </w:rPr>
      </w:pPr>
    </w:p>
    <w:p w14:paraId="52F68392" w14:textId="7CF8C2BE" w:rsidR="00831FF0" w:rsidRDefault="001D138B" w:rsidP="00797E65">
      <w:pPr>
        <w:pStyle w:val="ListParagraph"/>
        <w:numPr>
          <w:ilvl w:val="0"/>
          <w:numId w:val="4"/>
        </w:numPr>
        <w:rPr>
          <w:rFonts w:ascii="Times New Roman" w:hAnsi="Times New Roman" w:cs="Times New Roman"/>
        </w:rPr>
      </w:pPr>
      <w:r>
        <w:rPr>
          <w:rFonts w:ascii="Times New Roman" w:hAnsi="Times New Roman" w:cs="Times New Roman"/>
        </w:rPr>
        <w:t xml:space="preserve">Under </w:t>
      </w:r>
      <w:r w:rsidRPr="00542289">
        <w:rPr>
          <w:rFonts w:ascii="Times New Roman" w:hAnsi="Times New Roman" w:cs="Times New Roman"/>
          <w:smallCaps/>
        </w:rPr>
        <w:t>Mass. R. Prof. C.</w:t>
      </w:r>
      <w:r w:rsidR="00566EBA">
        <w:rPr>
          <w:rFonts w:ascii="Times New Roman" w:hAnsi="Times New Roman" w:cs="Times New Roman"/>
        </w:rPr>
        <w:t xml:space="preserve"> 4.2,</w:t>
      </w:r>
      <w:r w:rsidR="00B86384">
        <w:rPr>
          <w:rFonts w:ascii="Times New Roman" w:hAnsi="Times New Roman" w:cs="Times New Roman"/>
        </w:rPr>
        <w:t xml:space="preserve"> foster parents are not DCF’s “clients</w:t>
      </w:r>
      <w:r w:rsidR="00566EBA">
        <w:rPr>
          <w:rFonts w:ascii="Times New Roman" w:hAnsi="Times New Roman" w:cs="Times New Roman"/>
        </w:rPr>
        <w:t>.”  Nevertheless, a</w:t>
      </w:r>
      <w:r w:rsidR="000A5040">
        <w:rPr>
          <w:rFonts w:ascii="Times New Roman" w:hAnsi="Times New Roman" w:cs="Times New Roman"/>
        </w:rPr>
        <w:t>n</w:t>
      </w:r>
      <w:r w:rsidR="00566EBA">
        <w:rPr>
          <w:rFonts w:ascii="Times New Roman" w:hAnsi="Times New Roman" w:cs="Times New Roman"/>
        </w:rPr>
        <w:t xml:space="preserve"> argument – albeit a weak one – can be made that foster parents belong to the class of “agents” that the principal’s counsel can </w:t>
      </w:r>
      <w:r w:rsidR="000A5040">
        <w:rPr>
          <w:rFonts w:ascii="Times New Roman" w:hAnsi="Times New Roman" w:cs="Times New Roman"/>
        </w:rPr>
        <w:t>limit</w:t>
      </w:r>
      <w:r w:rsidR="00566EBA">
        <w:rPr>
          <w:rFonts w:ascii="Times New Roman" w:hAnsi="Times New Roman" w:cs="Times New Roman"/>
        </w:rPr>
        <w:t xml:space="preserve"> access to.  If foster parents are </w:t>
      </w:r>
      <w:r w:rsidR="00566EBA" w:rsidRPr="000A5040">
        <w:rPr>
          <w:rFonts w:ascii="Times New Roman" w:hAnsi="Times New Roman" w:cs="Times New Roman"/>
          <w:i/>
        </w:rPr>
        <w:t>not</w:t>
      </w:r>
      <w:r w:rsidR="00566EBA">
        <w:rPr>
          <w:rFonts w:ascii="Times New Roman" w:hAnsi="Times New Roman" w:cs="Times New Roman"/>
        </w:rPr>
        <w:t xml:space="preserve"> agents of this type, parents’ and child’s </w:t>
      </w:r>
      <w:r w:rsidR="00B86384">
        <w:rPr>
          <w:rFonts w:ascii="Times New Roman" w:hAnsi="Times New Roman" w:cs="Times New Roman"/>
        </w:rPr>
        <w:t xml:space="preserve">counsel are free to speak with </w:t>
      </w:r>
      <w:r w:rsidR="00566EBA">
        <w:rPr>
          <w:rFonts w:ascii="Times New Roman" w:hAnsi="Times New Roman" w:cs="Times New Roman"/>
        </w:rPr>
        <w:t>them</w:t>
      </w:r>
      <w:r w:rsidR="00B86384">
        <w:rPr>
          <w:rFonts w:ascii="Times New Roman" w:hAnsi="Times New Roman" w:cs="Times New Roman"/>
        </w:rPr>
        <w:t xml:space="preserve"> without the permission or presence of DCF counsel.</w:t>
      </w:r>
      <w:r w:rsidR="00C54026">
        <w:rPr>
          <w:rFonts w:ascii="Times New Roman" w:hAnsi="Times New Roman" w:cs="Times New Roman"/>
        </w:rPr>
        <w:t xml:space="preserve">  </w:t>
      </w:r>
      <w:r w:rsidR="00566EBA">
        <w:rPr>
          <w:rFonts w:ascii="Times New Roman" w:hAnsi="Times New Roman" w:cs="Times New Roman"/>
        </w:rPr>
        <w:t xml:space="preserve">If they </w:t>
      </w:r>
      <w:r w:rsidR="00566EBA" w:rsidRPr="000A5040">
        <w:rPr>
          <w:rFonts w:ascii="Times New Roman" w:hAnsi="Times New Roman" w:cs="Times New Roman"/>
          <w:i/>
        </w:rPr>
        <w:t>are</w:t>
      </w:r>
      <w:r w:rsidR="00566EBA">
        <w:rPr>
          <w:rFonts w:ascii="Times New Roman" w:hAnsi="Times New Roman" w:cs="Times New Roman"/>
        </w:rPr>
        <w:t xml:space="preserve"> agents of this type, parents’ and child’s counsel would </w:t>
      </w:r>
      <w:r w:rsidR="00566EBA">
        <w:rPr>
          <w:rFonts w:ascii="Times New Roman" w:hAnsi="Times New Roman" w:cs="Times New Roman"/>
        </w:rPr>
        <w:lastRenderedPageBreak/>
        <w:t>have to obtain permission from DCF’s counsel.  Parents’ and child’s counsel may wi</w:t>
      </w:r>
      <w:r w:rsidR="000A5040">
        <w:rPr>
          <w:rFonts w:ascii="Times New Roman" w:hAnsi="Times New Roman" w:cs="Times New Roman"/>
        </w:rPr>
        <w:t>s</w:t>
      </w:r>
      <w:r w:rsidR="00566EBA">
        <w:rPr>
          <w:rFonts w:ascii="Times New Roman" w:hAnsi="Times New Roman" w:cs="Times New Roman"/>
        </w:rPr>
        <w:t xml:space="preserve">h to seek clarification from the court on this on a case-by-case basis.  </w:t>
      </w:r>
    </w:p>
    <w:p w14:paraId="78001D80" w14:textId="77777777" w:rsidR="00797E65" w:rsidRPr="00797E65" w:rsidRDefault="00797E65" w:rsidP="00797E65">
      <w:pPr>
        <w:rPr>
          <w:rFonts w:ascii="Times New Roman" w:hAnsi="Times New Roman" w:cs="Times New Roman"/>
        </w:rPr>
      </w:pPr>
    </w:p>
    <w:p w14:paraId="69254086" w14:textId="1394208D" w:rsidR="00542289" w:rsidRDefault="00797E65" w:rsidP="00797E65">
      <w:pPr>
        <w:pStyle w:val="ListParagraph"/>
        <w:numPr>
          <w:ilvl w:val="0"/>
          <w:numId w:val="4"/>
        </w:numPr>
        <w:rPr>
          <w:rFonts w:ascii="Times New Roman" w:hAnsi="Times New Roman" w:cs="Times New Roman"/>
        </w:rPr>
      </w:pPr>
      <w:r>
        <w:rPr>
          <w:rFonts w:ascii="Times New Roman" w:hAnsi="Times New Roman" w:cs="Times New Roman"/>
        </w:rPr>
        <w:t xml:space="preserve">DCF counsel would violate </w:t>
      </w:r>
      <w:r w:rsidRPr="00542289">
        <w:rPr>
          <w:rFonts w:ascii="Times New Roman" w:hAnsi="Times New Roman" w:cs="Times New Roman"/>
          <w:smallCaps/>
        </w:rPr>
        <w:t>Mass. R. Prof. C.</w:t>
      </w:r>
      <w:r>
        <w:rPr>
          <w:rFonts w:ascii="Times New Roman" w:hAnsi="Times New Roman" w:cs="Times New Roman"/>
        </w:rPr>
        <w:t xml:space="preserve"> 3.4(f) if he were to prohibit social workers or foster parents </w:t>
      </w:r>
      <w:r w:rsidR="000A5040">
        <w:rPr>
          <w:rFonts w:ascii="Times New Roman" w:hAnsi="Times New Roman" w:cs="Times New Roman"/>
        </w:rPr>
        <w:t xml:space="preserve">(assuming they are not “agents” that the principal – DCF – can limit access to) </w:t>
      </w:r>
      <w:r>
        <w:rPr>
          <w:rFonts w:ascii="Times New Roman" w:hAnsi="Times New Roman" w:cs="Times New Roman"/>
        </w:rPr>
        <w:t xml:space="preserve">from speaking with opposing counsel.  </w:t>
      </w:r>
      <w:r w:rsidR="00542289">
        <w:rPr>
          <w:rFonts w:ascii="Times New Roman" w:hAnsi="Times New Roman" w:cs="Times New Roman"/>
        </w:rPr>
        <w:t xml:space="preserve">If DCF counsel wrongly attempts to prohibit social workers or foster parents from speaking to parents’ or child’s counsel, he may be subject to </w:t>
      </w:r>
      <w:r w:rsidR="000A5040">
        <w:rPr>
          <w:rFonts w:ascii="Times New Roman" w:hAnsi="Times New Roman" w:cs="Times New Roman"/>
        </w:rPr>
        <w:t xml:space="preserve">certain ethical </w:t>
      </w:r>
      <w:r w:rsidR="00542289">
        <w:rPr>
          <w:rFonts w:ascii="Times New Roman" w:hAnsi="Times New Roman" w:cs="Times New Roman"/>
        </w:rPr>
        <w:t>sanctions.</w:t>
      </w:r>
    </w:p>
    <w:p w14:paraId="240431AD" w14:textId="77777777" w:rsidR="00797E65" w:rsidRPr="00797E65" w:rsidRDefault="00797E65" w:rsidP="00797E65">
      <w:pPr>
        <w:rPr>
          <w:rFonts w:ascii="Times New Roman" w:hAnsi="Times New Roman" w:cs="Times New Roman"/>
        </w:rPr>
      </w:pPr>
    </w:p>
    <w:p w14:paraId="1A3BE0CA" w14:textId="77777777" w:rsidR="00347443" w:rsidRPr="00D01F50" w:rsidRDefault="00347443" w:rsidP="00D01F50">
      <w:pPr>
        <w:spacing w:line="480" w:lineRule="auto"/>
        <w:jc w:val="center"/>
        <w:rPr>
          <w:rFonts w:ascii="Times New Roman" w:hAnsi="Times New Roman" w:cs="Times New Roman"/>
        </w:rPr>
      </w:pPr>
      <w:r w:rsidRPr="00D01F50">
        <w:rPr>
          <w:rFonts w:ascii="Times New Roman" w:hAnsi="Times New Roman" w:cs="Times New Roman"/>
          <w:b/>
        </w:rPr>
        <w:t>Facts</w:t>
      </w:r>
    </w:p>
    <w:p w14:paraId="1B2BD243" w14:textId="3023B67E" w:rsidR="000654E7" w:rsidRPr="00D01F50" w:rsidRDefault="00F24F94" w:rsidP="00D01F50">
      <w:pPr>
        <w:spacing w:line="480" w:lineRule="auto"/>
        <w:rPr>
          <w:rFonts w:ascii="Times New Roman" w:hAnsi="Times New Roman" w:cs="Times New Roman"/>
        </w:rPr>
      </w:pPr>
      <w:r w:rsidRPr="00D01F50">
        <w:rPr>
          <w:rFonts w:ascii="Times New Roman" w:hAnsi="Times New Roman" w:cs="Times New Roman"/>
        </w:rPr>
        <w:tab/>
        <w:t xml:space="preserve">Attorney </w:t>
      </w:r>
      <w:r w:rsidR="002D7350">
        <w:rPr>
          <w:rFonts w:ascii="Times New Roman" w:hAnsi="Times New Roman" w:cs="Times New Roman"/>
        </w:rPr>
        <w:t xml:space="preserve">Sarah </w:t>
      </w:r>
      <w:r w:rsidRPr="00D01F50">
        <w:rPr>
          <w:rFonts w:ascii="Times New Roman" w:hAnsi="Times New Roman" w:cs="Times New Roman"/>
        </w:rPr>
        <w:t>M</w:t>
      </w:r>
      <w:r w:rsidR="007C271F" w:rsidRPr="00D01F50">
        <w:rPr>
          <w:rFonts w:ascii="Times New Roman" w:hAnsi="Times New Roman" w:cs="Times New Roman"/>
        </w:rPr>
        <w:t>atthews</w:t>
      </w:r>
      <w:r w:rsidRPr="00D01F50">
        <w:rPr>
          <w:rFonts w:ascii="Times New Roman" w:hAnsi="Times New Roman" w:cs="Times New Roman"/>
        </w:rPr>
        <w:t xml:space="preserve"> represents </w:t>
      </w:r>
      <w:r w:rsidR="007C271F" w:rsidRPr="00D01F50">
        <w:rPr>
          <w:rFonts w:ascii="Times New Roman" w:hAnsi="Times New Roman" w:cs="Times New Roman"/>
        </w:rPr>
        <w:t>Jessica Jones</w:t>
      </w:r>
      <w:r w:rsidRPr="00D01F50">
        <w:rPr>
          <w:rFonts w:ascii="Times New Roman" w:hAnsi="Times New Roman" w:cs="Times New Roman"/>
        </w:rPr>
        <w:t xml:space="preserve"> (Mother) in a care and protection case in Massachusetts.</w:t>
      </w:r>
      <w:r w:rsidR="00D80EE5" w:rsidRPr="00D01F50">
        <w:rPr>
          <w:rFonts w:ascii="Times New Roman" w:hAnsi="Times New Roman" w:cs="Times New Roman"/>
        </w:rPr>
        <w:t xml:space="preserve"> </w:t>
      </w:r>
      <w:r w:rsidRPr="00D01F50">
        <w:rPr>
          <w:rFonts w:ascii="Times New Roman" w:hAnsi="Times New Roman" w:cs="Times New Roman"/>
        </w:rPr>
        <w:t xml:space="preserve"> </w:t>
      </w:r>
      <w:r w:rsidR="007C271F" w:rsidRPr="00D01F50">
        <w:rPr>
          <w:rFonts w:ascii="Times New Roman" w:hAnsi="Times New Roman" w:cs="Times New Roman"/>
        </w:rPr>
        <w:t>John Jones</w:t>
      </w:r>
      <w:r w:rsidRPr="00D01F50">
        <w:rPr>
          <w:rFonts w:ascii="Times New Roman" w:hAnsi="Times New Roman" w:cs="Times New Roman"/>
        </w:rPr>
        <w:t xml:space="preserve"> (Child) is represented by Attorney </w:t>
      </w:r>
      <w:r w:rsidR="002D7350">
        <w:rPr>
          <w:rFonts w:ascii="Times New Roman" w:hAnsi="Times New Roman" w:cs="Times New Roman"/>
        </w:rPr>
        <w:t xml:space="preserve">Chris </w:t>
      </w:r>
      <w:r w:rsidR="007C271F" w:rsidRPr="00D01F50">
        <w:rPr>
          <w:rFonts w:ascii="Times New Roman" w:hAnsi="Times New Roman" w:cs="Times New Roman"/>
        </w:rPr>
        <w:t>Chase</w:t>
      </w:r>
      <w:r w:rsidRPr="00D01F50">
        <w:rPr>
          <w:rFonts w:ascii="Times New Roman" w:hAnsi="Times New Roman" w:cs="Times New Roman"/>
        </w:rPr>
        <w:t xml:space="preserve">. </w:t>
      </w:r>
      <w:r w:rsidR="00733612">
        <w:rPr>
          <w:rFonts w:ascii="Times New Roman" w:hAnsi="Times New Roman" w:cs="Times New Roman"/>
        </w:rPr>
        <w:t xml:space="preserve"> </w:t>
      </w:r>
      <w:r w:rsidRPr="00D01F50">
        <w:rPr>
          <w:rFonts w:ascii="Times New Roman" w:hAnsi="Times New Roman" w:cs="Times New Roman"/>
        </w:rPr>
        <w:t>Father is ab</w:t>
      </w:r>
      <w:r w:rsidR="007C271F" w:rsidRPr="00D01F50">
        <w:rPr>
          <w:rFonts w:ascii="Times New Roman" w:hAnsi="Times New Roman" w:cs="Times New Roman"/>
        </w:rPr>
        <w:t xml:space="preserve">sent. </w:t>
      </w:r>
      <w:r w:rsidR="00D80EE5" w:rsidRPr="00D01F50">
        <w:rPr>
          <w:rFonts w:ascii="Times New Roman" w:hAnsi="Times New Roman" w:cs="Times New Roman"/>
        </w:rPr>
        <w:t xml:space="preserve"> </w:t>
      </w:r>
      <w:r w:rsidR="007C271F" w:rsidRPr="00D01F50">
        <w:rPr>
          <w:rFonts w:ascii="Times New Roman" w:hAnsi="Times New Roman" w:cs="Times New Roman"/>
        </w:rPr>
        <w:t>Both Attorney Matthews</w:t>
      </w:r>
      <w:r w:rsidRPr="00D01F50">
        <w:rPr>
          <w:rFonts w:ascii="Times New Roman" w:hAnsi="Times New Roman" w:cs="Times New Roman"/>
        </w:rPr>
        <w:t xml:space="preserve"> and Attorney </w:t>
      </w:r>
      <w:r w:rsidR="007C271F" w:rsidRPr="00D01F50">
        <w:rPr>
          <w:rFonts w:ascii="Times New Roman" w:hAnsi="Times New Roman" w:cs="Times New Roman"/>
        </w:rPr>
        <w:t>Chase</w:t>
      </w:r>
      <w:r w:rsidR="002D7350">
        <w:rPr>
          <w:rFonts w:ascii="Times New Roman" w:hAnsi="Times New Roman" w:cs="Times New Roman"/>
        </w:rPr>
        <w:t xml:space="preserve"> wish to speak with the Bell</w:t>
      </w:r>
      <w:r w:rsidRPr="00D01F50">
        <w:rPr>
          <w:rFonts w:ascii="Times New Roman" w:hAnsi="Times New Roman" w:cs="Times New Roman"/>
        </w:rPr>
        <w:t xml:space="preserve">s, Child’s foster parents (Foster Parents), in order to learn about Child’s successes and struggles in the foster home. </w:t>
      </w:r>
      <w:r w:rsidR="00D80EE5" w:rsidRPr="00D01F50">
        <w:rPr>
          <w:rFonts w:ascii="Times New Roman" w:hAnsi="Times New Roman" w:cs="Times New Roman"/>
        </w:rPr>
        <w:t xml:space="preserve"> </w:t>
      </w:r>
      <w:r w:rsidRPr="00D01F50">
        <w:rPr>
          <w:rFonts w:ascii="Times New Roman" w:hAnsi="Times New Roman" w:cs="Times New Roman"/>
        </w:rPr>
        <w:t>Both attorn</w:t>
      </w:r>
      <w:r w:rsidR="002D7350">
        <w:rPr>
          <w:rFonts w:ascii="Times New Roman" w:hAnsi="Times New Roman" w:cs="Times New Roman"/>
        </w:rPr>
        <w:t xml:space="preserve">eys also wish to speak with </w:t>
      </w:r>
      <w:r w:rsidR="00542289">
        <w:rPr>
          <w:rFonts w:ascii="Times New Roman" w:hAnsi="Times New Roman" w:cs="Times New Roman"/>
        </w:rPr>
        <w:t>Nancy</w:t>
      </w:r>
      <w:r w:rsidRPr="00D01F50">
        <w:rPr>
          <w:rFonts w:ascii="Times New Roman" w:hAnsi="Times New Roman" w:cs="Times New Roman"/>
        </w:rPr>
        <w:t xml:space="preserve"> Nichols, the ongoing </w:t>
      </w:r>
      <w:r w:rsidR="00C54026">
        <w:rPr>
          <w:rFonts w:ascii="Times New Roman" w:hAnsi="Times New Roman" w:cs="Times New Roman"/>
        </w:rPr>
        <w:t xml:space="preserve">DCF </w:t>
      </w:r>
      <w:r w:rsidRPr="00D01F50">
        <w:rPr>
          <w:rFonts w:ascii="Times New Roman" w:hAnsi="Times New Roman" w:cs="Times New Roman"/>
        </w:rPr>
        <w:t>social worker (Social Worker) about Mother’s progress during visitation, Child</w:t>
      </w:r>
      <w:r w:rsidR="002D7350">
        <w:rPr>
          <w:rFonts w:ascii="Times New Roman" w:hAnsi="Times New Roman" w:cs="Times New Roman"/>
        </w:rPr>
        <w:t>’s improvements, and the current</w:t>
      </w:r>
      <w:r w:rsidRPr="00D01F50">
        <w:rPr>
          <w:rFonts w:ascii="Times New Roman" w:hAnsi="Times New Roman" w:cs="Times New Roman"/>
        </w:rPr>
        <w:t xml:space="preserve"> plan for reunification. </w:t>
      </w:r>
      <w:r w:rsidR="00D80EE5" w:rsidRPr="00D01F50">
        <w:rPr>
          <w:rFonts w:ascii="Times New Roman" w:hAnsi="Times New Roman" w:cs="Times New Roman"/>
        </w:rPr>
        <w:t xml:space="preserve"> </w:t>
      </w:r>
      <w:r w:rsidRPr="00D01F50">
        <w:rPr>
          <w:rFonts w:ascii="Times New Roman" w:hAnsi="Times New Roman" w:cs="Times New Roman"/>
        </w:rPr>
        <w:t xml:space="preserve">The Foster Parents and the Social Worker </w:t>
      </w:r>
      <w:r w:rsidR="002D7350">
        <w:rPr>
          <w:rFonts w:ascii="Times New Roman" w:hAnsi="Times New Roman" w:cs="Times New Roman"/>
        </w:rPr>
        <w:t xml:space="preserve">refuse to </w:t>
      </w:r>
      <w:r w:rsidR="00542289">
        <w:rPr>
          <w:rFonts w:ascii="Times New Roman" w:hAnsi="Times New Roman" w:cs="Times New Roman"/>
        </w:rPr>
        <w:t>speak to</w:t>
      </w:r>
      <w:r w:rsidRPr="00D01F50">
        <w:rPr>
          <w:rFonts w:ascii="Times New Roman" w:hAnsi="Times New Roman" w:cs="Times New Roman"/>
        </w:rPr>
        <w:t xml:space="preserve"> Attorneys M</w:t>
      </w:r>
      <w:r w:rsidR="007C271F" w:rsidRPr="00D01F50">
        <w:rPr>
          <w:rFonts w:ascii="Times New Roman" w:hAnsi="Times New Roman" w:cs="Times New Roman"/>
        </w:rPr>
        <w:t>atthews</w:t>
      </w:r>
      <w:r w:rsidRPr="00D01F50">
        <w:rPr>
          <w:rFonts w:ascii="Times New Roman" w:hAnsi="Times New Roman" w:cs="Times New Roman"/>
        </w:rPr>
        <w:t xml:space="preserve"> and </w:t>
      </w:r>
      <w:r w:rsidR="007C271F" w:rsidRPr="00D01F50">
        <w:rPr>
          <w:rFonts w:ascii="Times New Roman" w:hAnsi="Times New Roman" w:cs="Times New Roman"/>
        </w:rPr>
        <w:t>Chase</w:t>
      </w:r>
      <w:r w:rsidRPr="00D01F50">
        <w:rPr>
          <w:rFonts w:ascii="Times New Roman" w:hAnsi="Times New Roman" w:cs="Times New Roman"/>
        </w:rPr>
        <w:t xml:space="preserve"> without the presence of DCF Attorney </w:t>
      </w:r>
      <w:r w:rsidR="002D7350">
        <w:rPr>
          <w:rFonts w:ascii="Times New Roman" w:hAnsi="Times New Roman" w:cs="Times New Roman"/>
        </w:rPr>
        <w:t xml:space="preserve">Joe </w:t>
      </w:r>
      <w:r w:rsidR="00C54026">
        <w:rPr>
          <w:rFonts w:ascii="Times New Roman" w:hAnsi="Times New Roman" w:cs="Times New Roman"/>
        </w:rPr>
        <w:t xml:space="preserve">Jacobs because </w:t>
      </w:r>
      <w:r w:rsidR="00D01F50">
        <w:rPr>
          <w:rFonts w:ascii="Times New Roman" w:hAnsi="Times New Roman" w:cs="Times New Roman"/>
        </w:rPr>
        <w:t xml:space="preserve">Attorney Jacobs </w:t>
      </w:r>
      <w:r w:rsidR="002D7350">
        <w:rPr>
          <w:rFonts w:ascii="Times New Roman" w:hAnsi="Times New Roman" w:cs="Times New Roman"/>
        </w:rPr>
        <w:t xml:space="preserve">has forbidden </w:t>
      </w:r>
      <w:r w:rsidR="00C54026">
        <w:rPr>
          <w:rFonts w:ascii="Times New Roman" w:hAnsi="Times New Roman" w:cs="Times New Roman"/>
        </w:rPr>
        <w:t xml:space="preserve">them </w:t>
      </w:r>
      <w:r w:rsidR="00D01F50">
        <w:rPr>
          <w:rFonts w:ascii="Times New Roman" w:hAnsi="Times New Roman" w:cs="Times New Roman"/>
        </w:rPr>
        <w:t>to speak with Mother</w:t>
      </w:r>
      <w:r w:rsidR="002D7350">
        <w:rPr>
          <w:rFonts w:ascii="Times New Roman" w:hAnsi="Times New Roman" w:cs="Times New Roman"/>
        </w:rPr>
        <w:t>’s</w:t>
      </w:r>
      <w:r w:rsidR="00D01F50">
        <w:rPr>
          <w:rFonts w:ascii="Times New Roman" w:hAnsi="Times New Roman" w:cs="Times New Roman"/>
        </w:rPr>
        <w:t xml:space="preserve"> or Child’s co</w:t>
      </w:r>
      <w:r w:rsidR="002D7350">
        <w:rPr>
          <w:rFonts w:ascii="Times New Roman" w:hAnsi="Times New Roman" w:cs="Times New Roman"/>
        </w:rPr>
        <w:t xml:space="preserve">unsel </w:t>
      </w:r>
      <w:r w:rsidR="00542289">
        <w:rPr>
          <w:rFonts w:ascii="Times New Roman" w:hAnsi="Times New Roman" w:cs="Times New Roman"/>
        </w:rPr>
        <w:t>in his absence</w:t>
      </w:r>
      <w:r w:rsidR="002D7350">
        <w:rPr>
          <w:rFonts w:ascii="Times New Roman" w:hAnsi="Times New Roman" w:cs="Times New Roman"/>
        </w:rPr>
        <w:t>.</w:t>
      </w:r>
    </w:p>
    <w:p w14:paraId="4772C7CD" w14:textId="77777777" w:rsidR="00347443" w:rsidRDefault="00347443" w:rsidP="00D01F50">
      <w:pPr>
        <w:spacing w:line="480" w:lineRule="auto"/>
        <w:jc w:val="center"/>
        <w:rPr>
          <w:rFonts w:ascii="Times New Roman" w:hAnsi="Times New Roman" w:cs="Times New Roman"/>
          <w:b/>
        </w:rPr>
      </w:pPr>
      <w:r w:rsidRPr="00D01F50">
        <w:rPr>
          <w:rFonts w:ascii="Times New Roman" w:hAnsi="Times New Roman" w:cs="Times New Roman"/>
          <w:b/>
        </w:rPr>
        <w:t>Analysis</w:t>
      </w:r>
    </w:p>
    <w:p w14:paraId="5E49F3ED" w14:textId="55B7EA0D" w:rsidR="005006DD" w:rsidRPr="005224E9" w:rsidRDefault="00542289" w:rsidP="00D01F50">
      <w:pPr>
        <w:spacing w:line="480" w:lineRule="auto"/>
        <w:jc w:val="center"/>
        <w:rPr>
          <w:rFonts w:ascii="Times New Roman" w:hAnsi="Times New Roman" w:cs="Times New Roman"/>
          <w:b/>
          <w:i/>
          <w:u w:val="single"/>
        </w:rPr>
      </w:pPr>
      <w:r w:rsidRPr="005224E9">
        <w:rPr>
          <w:rFonts w:ascii="Times New Roman" w:hAnsi="Times New Roman" w:cs="Times New Roman"/>
          <w:b/>
          <w:i/>
          <w:u w:val="single"/>
        </w:rPr>
        <w:t xml:space="preserve">I.  </w:t>
      </w:r>
      <w:r w:rsidR="005006DD" w:rsidRPr="005224E9">
        <w:rPr>
          <w:rFonts w:ascii="Times New Roman" w:hAnsi="Times New Roman" w:cs="Times New Roman"/>
          <w:b/>
          <w:i/>
          <w:u w:val="single"/>
        </w:rPr>
        <w:t>Social Workers</w:t>
      </w:r>
    </w:p>
    <w:p w14:paraId="43C3C739" w14:textId="79BC277C" w:rsidR="004D31B9" w:rsidRPr="00D01F50" w:rsidRDefault="00542289" w:rsidP="004D31B9">
      <w:pPr>
        <w:spacing w:line="480" w:lineRule="auto"/>
        <w:jc w:val="center"/>
        <w:rPr>
          <w:rFonts w:ascii="Times New Roman" w:hAnsi="Times New Roman" w:cs="Times New Roman"/>
          <w:u w:val="single"/>
        </w:rPr>
      </w:pPr>
      <w:r>
        <w:rPr>
          <w:rFonts w:ascii="Times New Roman" w:hAnsi="Times New Roman" w:cs="Times New Roman"/>
          <w:u w:val="single"/>
        </w:rPr>
        <w:t>A.</w:t>
      </w:r>
      <w:r w:rsidR="00F229CD">
        <w:rPr>
          <w:rFonts w:ascii="Times New Roman" w:hAnsi="Times New Roman" w:cs="Times New Roman"/>
          <w:u w:val="single"/>
        </w:rPr>
        <w:t xml:space="preserve"> </w:t>
      </w:r>
      <w:r w:rsidR="004D31B9" w:rsidRPr="00D01F50">
        <w:rPr>
          <w:rFonts w:ascii="Times New Roman" w:hAnsi="Times New Roman" w:cs="Times New Roman"/>
          <w:u w:val="single"/>
        </w:rPr>
        <w:t xml:space="preserve"> Rule 4.2- Communications with Person Represented </w:t>
      </w:r>
      <w:r w:rsidR="00F57514">
        <w:rPr>
          <w:rFonts w:ascii="Times New Roman" w:hAnsi="Times New Roman" w:cs="Times New Roman"/>
          <w:u w:val="single"/>
        </w:rPr>
        <w:t>b</w:t>
      </w:r>
      <w:r w:rsidR="004D31B9" w:rsidRPr="00D01F50">
        <w:rPr>
          <w:rFonts w:ascii="Times New Roman" w:hAnsi="Times New Roman" w:cs="Times New Roman"/>
          <w:u w:val="single"/>
        </w:rPr>
        <w:t>y Counsel</w:t>
      </w:r>
    </w:p>
    <w:p w14:paraId="2803D9B8" w14:textId="36C4316D" w:rsidR="00C54026" w:rsidRDefault="004D31B9" w:rsidP="00C54026">
      <w:pPr>
        <w:ind w:left="720" w:right="720"/>
        <w:rPr>
          <w:rFonts w:ascii="Times New Roman" w:hAnsi="Times New Roman" w:cs="Times New Roman"/>
        </w:rPr>
      </w:pPr>
      <w:r w:rsidRPr="00D01F50">
        <w:rPr>
          <w:rFonts w:ascii="Times New Roman" w:hAnsi="Times New Roman" w:cs="Times New Roman"/>
        </w:rPr>
        <w:t>In representing a client, a lawyer shall not communicate about the subject of the representation with a person the lawyer knows to be represented by another lawyer in the matter, unless the lawyer has the consent of the other lawyer or is authorized to do so by law or a court order.</w:t>
      </w:r>
    </w:p>
    <w:p w14:paraId="6F900028" w14:textId="77777777" w:rsidR="00F57514" w:rsidRPr="00D01F50" w:rsidRDefault="00F57514" w:rsidP="00C54026">
      <w:pPr>
        <w:ind w:left="720" w:right="720"/>
        <w:rPr>
          <w:rFonts w:ascii="Times New Roman" w:hAnsi="Times New Roman" w:cs="Times New Roman"/>
        </w:rPr>
      </w:pPr>
    </w:p>
    <w:p w14:paraId="16AF2AF3" w14:textId="244F1D86" w:rsidR="00C54026" w:rsidRDefault="004D31B9" w:rsidP="00733612">
      <w:pPr>
        <w:spacing w:line="480" w:lineRule="auto"/>
        <w:rPr>
          <w:rFonts w:ascii="Times New Roman" w:hAnsi="Times New Roman" w:cs="Times New Roman"/>
        </w:rPr>
      </w:pPr>
      <w:r>
        <w:rPr>
          <w:rFonts w:ascii="Times New Roman" w:hAnsi="Times New Roman" w:cs="Times New Roman"/>
          <w:smallCaps/>
        </w:rPr>
        <w:t>Mass. R. Prof. C.</w:t>
      </w:r>
      <w:r w:rsidRPr="00D01F50">
        <w:rPr>
          <w:rFonts w:ascii="Times New Roman" w:hAnsi="Times New Roman" w:cs="Times New Roman"/>
        </w:rPr>
        <w:t xml:space="preserve"> 4.2 (effective July 1, 2015).  </w:t>
      </w:r>
      <w:r w:rsidR="00C54026">
        <w:rPr>
          <w:rFonts w:ascii="Times New Roman" w:hAnsi="Times New Roman" w:cs="Times New Roman"/>
        </w:rPr>
        <w:t xml:space="preserve">In an organization, not all employees are “represented” </w:t>
      </w:r>
      <w:r w:rsidR="00542289">
        <w:rPr>
          <w:rFonts w:ascii="Times New Roman" w:hAnsi="Times New Roman" w:cs="Times New Roman"/>
        </w:rPr>
        <w:t xml:space="preserve">by the organization’s counsel </w:t>
      </w:r>
      <w:r w:rsidR="00C54026">
        <w:rPr>
          <w:rFonts w:ascii="Times New Roman" w:hAnsi="Times New Roman" w:cs="Times New Roman"/>
        </w:rPr>
        <w:t xml:space="preserve">for purposes of Rule 4.2.  </w:t>
      </w:r>
      <w:r w:rsidRPr="00D01F50">
        <w:rPr>
          <w:rFonts w:ascii="Times New Roman" w:hAnsi="Times New Roman" w:cs="Times New Roman"/>
        </w:rPr>
        <w:t xml:space="preserve">“An organization may not assert a preemptive and exclusive representation by the organization’s lawyer of all current (or former) employees as a means to invoke rule 4.2 and insulate them all from ex parte communication with the lawyers of potential adversary parties.”  </w:t>
      </w:r>
      <w:r w:rsidRPr="002D7350">
        <w:rPr>
          <w:rFonts w:ascii="Times New Roman" w:hAnsi="Times New Roman" w:cs="Times New Roman"/>
          <w:i/>
        </w:rPr>
        <w:t>Patriarca v. Ctr. for Living &amp; Working</w:t>
      </w:r>
      <w:r w:rsidRPr="00D01F50">
        <w:rPr>
          <w:rFonts w:ascii="Times New Roman" w:hAnsi="Times New Roman" w:cs="Times New Roman"/>
        </w:rPr>
        <w:t xml:space="preserve">, 438 Mass. 132, 135-136 (2002); </w:t>
      </w:r>
      <w:r w:rsidRPr="00D01F50">
        <w:rPr>
          <w:rFonts w:ascii="Times New Roman" w:hAnsi="Times New Roman" w:cs="Times New Roman"/>
          <w:i/>
        </w:rPr>
        <w:t>see</w:t>
      </w:r>
      <w:r w:rsidRPr="00D01F50">
        <w:rPr>
          <w:rFonts w:ascii="Times New Roman" w:hAnsi="Times New Roman" w:cs="Times New Roman"/>
        </w:rPr>
        <w:t xml:space="preserve"> </w:t>
      </w:r>
      <w:r w:rsidRPr="002D7350">
        <w:rPr>
          <w:rFonts w:ascii="Times New Roman" w:hAnsi="Times New Roman" w:cs="Times New Roman"/>
          <w:i/>
        </w:rPr>
        <w:t>Messing, Rudavsky &amp; Weliky, P.C. v. President &amp; Fellows of Harvard College</w:t>
      </w:r>
      <w:r w:rsidRPr="00D01F50">
        <w:rPr>
          <w:rFonts w:ascii="Times New Roman" w:hAnsi="Times New Roman" w:cs="Times New Roman"/>
        </w:rPr>
        <w:t>, 436 Mass. 347, 356-357 (2002) (rejecting over-</w:t>
      </w:r>
      <w:r>
        <w:rPr>
          <w:rFonts w:ascii="Times New Roman" w:hAnsi="Times New Roman" w:cs="Times New Roman"/>
        </w:rPr>
        <w:t xml:space="preserve">protection of organization </w:t>
      </w:r>
      <w:r w:rsidRPr="00D01F50">
        <w:rPr>
          <w:rFonts w:ascii="Times New Roman" w:hAnsi="Times New Roman" w:cs="Times New Roman"/>
        </w:rPr>
        <w:t xml:space="preserve">as prohibitive of </w:t>
      </w:r>
      <w:r w:rsidR="00542289">
        <w:rPr>
          <w:rFonts w:ascii="Times New Roman" w:hAnsi="Times New Roman" w:cs="Times New Roman"/>
        </w:rPr>
        <w:t xml:space="preserve">opposing </w:t>
      </w:r>
      <w:r w:rsidRPr="00D01F50">
        <w:rPr>
          <w:rFonts w:ascii="Times New Roman" w:hAnsi="Times New Roman" w:cs="Times New Roman"/>
        </w:rPr>
        <w:t>counsel’s ability to contact and interview employees); ABA Formal Op. 95-396, § VI (1995)</w:t>
      </w:r>
      <w:r>
        <w:rPr>
          <w:rFonts w:ascii="Times New Roman" w:hAnsi="Times New Roman" w:cs="Times New Roman"/>
        </w:rPr>
        <w:t xml:space="preserve"> (</w:t>
      </w:r>
      <w:r w:rsidR="00CF7F45">
        <w:rPr>
          <w:rFonts w:ascii="Times New Roman" w:hAnsi="Times New Roman" w:cs="Times New Roman"/>
        </w:rPr>
        <w:t>stating Rule 4.2 does not contemplate blanket representation of all employees)</w:t>
      </w:r>
      <w:r w:rsidR="00C54026">
        <w:rPr>
          <w:rFonts w:ascii="Times New Roman" w:hAnsi="Times New Roman" w:cs="Times New Roman"/>
        </w:rPr>
        <w:t>.</w:t>
      </w:r>
      <w:r w:rsidR="00733612">
        <w:rPr>
          <w:rFonts w:ascii="Times New Roman" w:hAnsi="Times New Roman" w:cs="Times New Roman"/>
        </w:rPr>
        <w:t xml:space="preserve">  </w:t>
      </w:r>
      <w:r w:rsidRPr="00D01F50">
        <w:rPr>
          <w:rFonts w:ascii="Times New Roman" w:hAnsi="Times New Roman" w:cs="Times New Roman"/>
        </w:rPr>
        <w:t>When organizations attempt to restrict</w:t>
      </w:r>
      <w:r w:rsidR="00C54026">
        <w:rPr>
          <w:rFonts w:ascii="Times New Roman" w:hAnsi="Times New Roman" w:cs="Times New Roman"/>
        </w:rPr>
        <w:t xml:space="preserve"> opposing counsel’s</w:t>
      </w:r>
      <w:r w:rsidRPr="00D01F50">
        <w:rPr>
          <w:rFonts w:ascii="Times New Roman" w:hAnsi="Times New Roman" w:cs="Times New Roman"/>
        </w:rPr>
        <w:t xml:space="preserve"> informal contact with all employees, the organization goes beyond the protection</w:t>
      </w:r>
      <w:r w:rsidR="00DF5ED0">
        <w:rPr>
          <w:rFonts w:ascii="Times New Roman" w:hAnsi="Times New Roman" w:cs="Times New Roman"/>
        </w:rPr>
        <w:t xml:space="preserve"> of attorney-client privilege and</w:t>
      </w:r>
      <w:r w:rsidRPr="00D01F50">
        <w:rPr>
          <w:rFonts w:ascii="Times New Roman" w:hAnsi="Times New Roman" w:cs="Times New Roman"/>
        </w:rPr>
        <w:t xml:space="preserve"> prevention of ill-advised employee statements without counsel.  </w:t>
      </w:r>
      <w:r w:rsidRPr="00D01F50">
        <w:rPr>
          <w:rFonts w:ascii="Times New Roman" w:hAnsi="Times New Roman" w:cs="Times New Roman"/>
          <w:i/>
        </w:rPr>
        <w:t>See Patriarca</w:t>
      </w:r>
      <w:r w:rsidRPr="00D01F50">
        <w:rPr>
          <w:rFonts w:ascii="Times New Roman" w:hAnsi="Times New Roman" w:cs="Times New Roman"/>
        </w:rPr>
        <w:t>, 438 Mass. at 1</w:t>
      </w:r>
      <w:r>
        <w:rPr>
          <w:rFonts w:ascii="Times New Roman" w:hAnsi="Times New Roman" w:cs="Times New Roman"/>
        </w:rPr>
        <w:t>35</w:t>
      </w:r>
      <w:r w:rsidRPr="00D01F50">
        <w:rPr>
          <w:rFonts w:ascii="Times New Roman" w:hAnsi="Times New Roman" w:cs="Times New Roman"/>
        </w:rPr>
        <w:t xml:space="preserve">; </w:t>
      </w:r>
      <w:r w:rsidRPr="000654E7">
        <w:rPr>
          <w:rFonts w:ascii="Times New Roman" w:hAnsi="Times New Roman" w:cs="Times New Roman"/>
          <w:i/>
        </w:rPr>
        <w:t>see also</w:t>
      </w:r>
      <w:r w:rsidRPr="00D01F50">
        <w:rPr>
          <w:rFonts w:ascii="Times New Roman" w:hAnsi="Times New Roman" w:cs="Times New Roman"/>
        </w:rPr>
        <w:t xml:space="preserve"> </w:t>
      </w:r>
      <w:r w:rsidRPr="002D7350">
        <w:rPr>
          <w:rFonts w:ascii="Times New Roman" w:hAnsi="Times New Roman" w:cs="Times New Roman"/>
          <w:i/>
        </w:rPr>
        <w:t>Niesig v. Team I</w:t>
      </w:r>
      <w:r w:rsidRPr="00D01F50">
        <w:rPr>
          <w:rFonts w:ascii="Times New Roman" w:hAnsi="Times New Roman" w:cs="Times New Roman"/>
        </w:rPr>
        <w:t>, 558 N.E.2d 1030, 1034 (N.Y. 1990) (rejecting blanket ban due to unnecessarily high price</w:t>
      </w:r>
      <w:r w:rsidR="00733612">
        <w:rPr>
          <w:rFonts w:ascii="Times New Roman" w:hAnsi="Times New Roman" w:cs="Times New Roman"/>
        </w:rPr>
        <w:t xml:space="preserve"> to achieve party protection); </w:t>
      </w:r>
      <w:r w:rsidRPr="002D7350">
        <w:rPr>
          <w:rFonts w:ascii="Times New Roman" w:hAnsi="Times New Roman" w:cs="Times New Roman"/>
          <w:i/>
        </w:rPr>
        <w:t>Frey v. Dep’t of Health &amp; Human Servs.</w:t>
      </w:r>
      <w:r w:rsidRPr="00D01F50">
        <w:rPr>
          <w:rFonts w:ascii="Times New Roman" w:hAnsi="Times New Roman" w:cs="Times New Roman"/>
        </w:rPr>
        <w:t>, 106 F.R.D. 32, 36-37 (E.D. N.Y.</w:t>
      </w:r>
      <w:r>
        <w:rPr>
          <w:rFonts w:ascii="Times New Roman" w:hAnsi="Times New Roman" w:cs="Times New Roman"/>
        </w:rPr>
        <w:t xml:space="preserve"> 1985) (rejecting extension of R</w:t>
      </w:r>
      <w:r w:rsidRPr="00D01F50">
        <w:rPr>
          <w:rFonts w:ascii="Times New Roman" w:hAnsi="Times New Roman" w:cs="Times New Roman"/>
        </w:rPr>
        <w:t xml:space="preserve">ule </w:t>
      </w:r>
      <w:r w:rsidR="00C54026">
        <w:rPr>
          <w:rFonts w:ascii="Times New Roman" w:hAnsi="Times New Roman" w:cs="Times New Roman"/>
        </w:rPr>
        <w:t>4.2 to all current employees).</w:t>
      </w:r>
    </w:p>
    <w:p w14:paraId="5769D3A2" w14:textId="2497E5BF" w:rsidR="004D31B9" w:rsidRPr="00D01F50" w:rsidRDefault="004D31B9" w:rsidP="00C54026">
      <w:pPr>
        <w:spacing w:line="480" w:lineRule="auto"/>
        <w:ind w:firstLine="720"/>
        <w:rPr>
          <w:rFonts w:ascii="Times New Roman" w:hAnsi="Times New Roman" w:cs="Times New Roman"/>
        </w:rPr>
      </w:pPr>
      <w:r w:rsidRPr="00D01F50">
        <w:rPr>
          <w:rFonts w:ascii="Times New Roman" w:hAnsi="Times New Roman" w:cs="Times New Roman"/>
        </w:rPr>
        <w:t xml:space="preserve">The </w:t>
      </w:r>
      <w:r>
        <w:rPr>
          <w:rFonts w:ascii="Times New Roman" w:hAnsi="Times New Roman" w:cs="Times New Roman"/>
        </w:rPr>
        <w:t>Rule prohibits</w:t>
      </w:r>
      <w:r w:rsidRPr="00D01F50">
        <w:rPr>
          <w:rFonts w:ascii="Times New Roman" w:hAnsi="Times New Roman" w:cs="Times New Roman"/>
        </w:rPr>
        <w:t xml:space="preserve"> </w:t>
      </w:r>
      <w:r w:rsidRPr="005224E9">
        <w:rPr>
          <w:rFonts w:ascii="Times New Roman" w:hAnsi="Times New Roman" w:cs="Times New Roman"/>
          <w:i/>
        </w:rPr>
        <w:t>ex parte</w:t>
      </w:r>
      <w:r w:rsidRPr="00D01F50">
        <w:rPr>
          <w:rFonts w:ascii="Times New Roman" w:hAnsi="Times New Roman" w:cs="Times New Roman"/>
        </w:rPr>
        <w:t xml:space="preserve"> contact</w:t>
      </w:r>
      <w:r w:rsidR="00C54026">
        <w:rPr>
          <w:rFonts w:ascii="Times New Roman" w:hAnsi="Times New Roman" w:cs="Times New Roman"/>
        </w:rPr>
        <w:t xml:space="preserve"> by opposing counsel</w:t>
      </w:r>
      <w:r w:rsidRPr="00D01F50">
        <w:rPr>
          <w:rFonts w:ascii="Times New Roman" w:hAnsi="Times New Roman" w:cs="Times New Roman"/>
        </w:rPr>
        <w:t xml:space="preserve"> </w:t>
      </w:r>
      <w:r w:rsidRPr="00D01F50">
        <w:rPr>
          <w:rFonts w:ascii="Times New Roman" w:hAnsi="Times New Roman" w:cs="Times New Roman"/>
          <w:i/>
        </w:rPr>
        <w:t>only</w:t>
      </w:r>
      <w:r w:rsidRPr="00D01F50">
        <w:rPr>
          <w:rFonts w:ascii="Times New Roman" w:hAnsi="Times New Roman" w:cs="Times New Roman"/>
        </w:rPr>
        <w:t xml:space="preserve"> with employees of an organization “who exercise managerial responsibility in the matter, who are alleged to have committed the wrongful acts at issue in the litigation, or who have authority on behalf of the corporation to make decisions about the course of the litigation.”  </w:t>
      </w:r>
      <w:r w:rsidRPr="00D01F50">
        <w:rPr>
          <w:rFonts w:ascii="Times New Roman" w:hAnsi="Times New Roman" w:cs="Times New Roman"/>
          <w:i/>
        </w:rPr>
        <w:t>See</w:t>
      </w:r>
      <w:r w:rsidRPr="00D01F50">
        <w:rPr>
          <w:rFonts w:ascii="Times New Roman" w:hAnsi="Times New Roman" w:cs="Times New Roman"/>
        </w:rPr>
        <w:t xml:space="preserve"> </w:t>
      </w:r>
      <w:r w:rsidRPr="00D01F50">
        <w:rPr>
          <w:rFonts w:ascii="Times New Roman" w:hAnsi="Times New Roman" w:cs="Times New Roman"/>
          <w:smallCaps/>
        </w:rPr>
        <w:t>Mass</w:t>
      </w:r>
      <w:r>
        <w:rPr>
          <w:rFonts w:ascii="Times New Roman" w:hAnsi="Times New Roman" w:cs="Times New Roman"/>
          <w:smallCaps/>
        </w:rPr>
        <w:t>. R. Prof. C.</w:t>
      </w:r>
      <w:r w:rsidRPr="00D01F50">
        <w:rPr>
          <w:rFonts w:ascii="Times New Roman" w:hAnsi="Times New Roman" w:cs="Times New Roman"/>
        </w:rPr>
        <w:t xml:space="preserve"> 4.2, cmt. 4 (effective July 1, 2015); </w:t>
      </w:r>
      <w:r w:rsidRPr="00D01F50">
        <w:rPr>
          <w:rFonts w:ascii="Times New Roman" w:hAnsi="Times New Roman" w:cs="Times New Roman"/>
          <w:i/>
        </w:rPr>
        <w:t>Patriarca</w:t>
      </w:r>
      <w:r w:rsidRPr="00D01F50">
        <w:rPr>
          <w:rFonts w:ascii="Times New Roman" w:hAnsi="Times New Roman" w:cs="Times New Roman"/>
        </w:rPr>
        <w:t xml:space="preserve">, 438 Mass. at 137; </w:t>
      </w:r>
      <w:r w:rsidRPr="00D01F50">
        <w:rPr>
          <w:rFonts w:ascii="Times New Roman" w:hAnsi="Times New Roman" w:cs="Times New Roman"/>
          <w:i/>
        </w:rPr>
        <w:t>Messing</w:t>
      </w:r>
      <w:r w:rsidRPr="00D01F50">
        <w:rPr>
          <w:rFonts w:ascii="Times New Roman" w:hAnsi="Times New Roman" w:cs="Times New Roman"/>
        </w:rPr>
        <w:t>, 436 Mass. at 357.  Thus, interviews with emplo</w:t>
      </w:r>
      <w:r>
        <w:rPr>
          <w:rFonts w:ascii="Times New Roman" w:hAnsi="Times New Roman" w:cs="Times New Roman"/>
        </w:rPr>
        <w:t>yees without counsel approval are</w:t>
      </w:r>
      <w:r w:rsidRPr="00D01F50">
        <w:rPr>
          <w:rFonts w:ascii="Times New Roman" w:hAnsi="Times New Roman" w:cs="Times New Roman"/>
        </w:rPr>
        <w:t xml:space="preserve"> permitted </w:t>
      </w:r>
      <w:r>
        <w:rPr>
          <w:rFonts w:ascii="Times New Roman" w:hAnsi="Times New Roman" w:cs="Times New Roman"/>
        </w:rPr>
        <w:t>“when an employee</w:t>
      </w:r>
      <w:r w:rsidRPr="00D01F50">
        <w:rPr>
          <w:rFonts w:ascii="Times New Roman" w:hAnsi="Times New Roman" w:cs="Times New Roman"/>
        </w:rPr>
        <w:t xml:space="preserve"> </w:t>
      </w:r>
      <w:r w:rsidRPr="00D01F50">
        <w:rPr>
          <w:rFonts w:ascii="Times New Roman" w:hAnsi="Times New Roman" w:cs="Times New Roman"/>
          <w:i/>
        </w:rPr>
        <w:t>clearly</w:t>
      </w:r>
      <w:r w:rsidRPr="00D01F50">
        <w:rPr>
          <w:rFonts w:ascii="Times New Roman" w:hAnsi="Times New Roman" w:cs="Times New Roman"/>
        </w:rPr>
        <w:t xml:space="preserve"> falls outside of the rule’s scope.”  </w:t>
      </w:r>
      <w:r w:rsidR="00CF7F45">
        <w:rPr>
          <w:rFonts w:ascii="Times New Roman" w:hAnsi="Times New Roman" w:cs="Times New Roman"/>
          <w:i/>
        </w:rPr>
        <w:t>M</w:t>
      </w:r>
      <w:r w:rsidRPr="00D01F50">
        <w:rPr>
          <w:rFonts w:ascii="Times New Roman" w:hAnsi="Times New Roman" w:cs="Times New Roman"/>
          <w:i/>
        </w:rPr>
        <w:t>essing</w:t>
      </w:r>
      <w:r w:rsidRPr="00D01F50">
        <w:rPr>
          <w:rFonts w:ascii="Times New Roman" w:hAnsi="Times New Roman" w:cs="Times New Roman"/>
        </w:rPr>
        <w:t>, 43</w:t>
      </w:r>
      <w:r w:rsidR="00733612">
        <w:rPr>
          <w:rFonts w:ascii="Times New Roman" w:hAnsi="Times New Roman" w:cs="Times New Roman"/>
        </w:rPr>
        <w:t xml:space="preserve">6 Mass. at 359 (emphasis added); </w:t>
      </w:r>
      <w:r w:rsidR="00733612" w:rsidRPr="00733612">
        <w:rPr>
          <w:rFonts w:ascii="Times New Roman" w:hAnsi="Times New Roman" w:cs="Times New Roman"/>
          <w:i/>
        </w:rPr>
        <w:t>Patriarca</w:t>
      </w:r>
      <w:r w:rsidR="00733612">
        <w:rPr>
          <w:rFonts w:ascii="Times New Roman" w:hAnsi="Times New Roman" w:cs="Times New Roman"/>
        </w:rPr>
        <w:t>, 438 Mass. at 137.</w:t>
      </w:r>
    </w:p>
    <w:p w14:paraId="7112CA05" w14:textId="77777777" w:rsidR="005224E9" w:rsidRDefault="005224E9" w:rsidP="005224E9">
      <w:pPr>
        <w:spacing w:line="480" w:lineRule="auto"/>
        <w:jc w:val="center"/>
        <w:rPr>
          <w:rFonts w:ascii="Times New Roman" w:hAnsi="Times New Roman" w:cs="Times New Roman"/>
          <w:u w:val="single"/>
        </w:rPr>
      </w:pPr>
    </w:p>
    <w:p w14:paraId="78DD241D" w14:textId="77777777" w:rsidR="005224E9" w:rsidRDefault="005224E9" w:rsidP="005224E9">
      <w:pPr>
        <w:spacing w:line="480" w:lineRule="auto"/>
        <w:jc w:val="center"/>
        <w:rPr>
          <w:rFonts w:ascii="Times New Roman" w:hAnsi="Times New Roman" w:cs="Times New Roman"/>
          <w:u w:val="single"/>
        </w:rPr>
      </w:pPr>
    </w:p>
    <w:p w14:paraId="5C7C3C12" w14:textId="79926F6E" w:rsidR="007C271F" w:rsidRPr="00D01F50" w:rsidRDefault="00542289" w:rsidP="005224E9">
      <w:pPr>
        <w:spacing w:line="480" w:lineRule="auto"/>
        <w:jc w:val="center"/>
        <w:rPr>
          <w:rFonts w:ascii="Times New Roman" w:hAnsi="Times New Roman" w:cs="Times New Roman"/>
          <w:u w:val="single"/>
        </w:rPr>
      </w:pPr>
      <w:r>
        <w:rPr>
          <w:rFonts w:ascii="Times New Roman" w:hAnsi="Times New Roman" w:cs="Times New Roman"/>
          <w:u w:val="single"/>
        </w:rPr>
        <w:t>B</w:t>
      </w:r>
      <w:r w:rsidR="004C4DB9" w:rsidRPr="00D01F50">
        <w:rPr>
          <w:rFonts w:ascii="Times New Roman" w:hAnsi="Times New Roman" w:cs="Times New Roman"/>
          <w:u w:val="single"/>
        </w:rPr>
        <w:t>.</w:t>
      </w:r>
      <w:r w:rsidR="00F229CD">
        <w:rPr>
          <w:rFonts w:ascii="Times New Roman" w:hAnsi="Times New Roman" w:cs="Times New Roman"/>
          <w:u w:val="single"/>
        </w:rPr>
        <w:t xml:space="preserve"> </w:t>
      </w:r>
      <w:r w:rsidR="004C4DB9" w:rsidRPr="00D01F50">
        <w:rPr>
          <w:rFonts w:ascii="Times New Roman" w:hAnsi="Times New Roman" w:cs="Times New Roman"/>
          <w:u w:val="single"/>
        </w:rPr>
        <w:t xml:space="preserve"> Managerial Responsibility</w:t>
      </w:r>
    </w:p>
    <w:p w14:paraId="049920F8" w14:textId="77777777" w:rsidR="00733612" w:rsidRDefault="00D80EE5" w:rsidP="00646E83">
      <w:pPr>
        <w:spacing w:line="480" w:lineRule="auto"/>
        <w:ind w:firstLine="720"/>
        <w:rPr>
          <w:rFonts w:ascii="Times New Roman" w:hAnsi="Times New Roman" w:cs="Times New Roman"/>
        </w:rPr>
      </w:pPr>
      <w:r w:rsidRPr="00D01F50">
        <w:rPr>
          <w:rFonts w:ascii="Times New Roman" w:hAnsi="Times New Roman" w:cs="Times New Roman"/>
        </w:rPr>
        <w:t xml:space="preserve">Employees with managerial responsibility in the matter “include[] </w:t>
      </w:r>
      <w:r w:rsidRPr="00D01F50">
        <w:rPr>
          <w:rFonts w:ascii="Times New Roman" w:hAnsi="Times New Roman" w:cs="Times New Roman"/>
          <w:i/>
        </w:rPr>
        <w:t>only</w:t>
      </w:r>
      <w:r w:rsidRPr="00D01F50">
        <w:rPr>
          <w:rFonts w:ascii="Times New Roman" w:hAnsi="Times New Roman" w:cs="Times New Roman"/>
        </w:rPr>
        <w:t xml:space="preserve"> those employees who have supervisory aut</w:t>
      </w:r>
      <w:r w:rsidR="00905334" w:rsidRPr="00D01F50">
        <w:rPr>
          <w:rFonts w:ascii="Times New Roman" w:hAnsi="Times New Roman" w:cs="Times New Roman"/>
        </w:rPr>
        <w:t>hority over the events at issue</w:t>
      </w:r>
      <w:r w:rsidRPr="00D01F50">
        <w:rPr>
          <w:rFonts w:ascii="Times New Roman" w:hAnsi="Times New Roman" w:cs="Times New Roman"/>
        </w:rPr>
        <w:t xml:space="preserve"> in the litigation.” </w:t>
      </w:r>
      <w:r w:rsidR="00794D05" w:rsidRPr="00D01F50">
        <w:rPr>
          <w:rFonts w:ascii="Times New Roman" w:hAnsi="Times New Roman" w:cs="Times New Roman"/>
        </w:rPr>
        <w:t xml:space="preserve"> </w:t>
      </w:r>
      <w:r w:rsidRPr="00D01F50">
        <w:rPr>
          <w:rFonts w:ascii="Times New Roman" w:hAnsi="Times New Roman" w:cs="Times New Roman"/>
          <w:i/>
        </w:rPr>
        <w:t xml:space="preserve">See </w:t>
      </w:r>
      <w:r w:rsidR="00542289">
        <w:rPr>
          <w:rFonts w:ascii="Times New Roman" w:hAnsi="Times New Roman" w:cs="Times New Roman"/>
          <w:i/>
        </w:rPr>
        <w:t>Messing</w:t>
      </w:r>
      <w:r w:rsidR="00542289">
        <w:rPr>
          <w:rFonts w:ascii="Times New Roman" w:hAnsi="Times New Roman" w:cs="Times New Roman"/>
        </w:rPr>
        <w:t>, 436 Mass.</w:t>
      </w:r>
      <w:r w:rsidR="00DF5ED0">
        <w:rPr>
          <w:rFonts w:ascii="Times New Roman" w:hAnsi="Times New Roman" w:cs="Times New Roman"/>
          <w:i/>
        </w:rPr>
        <w:t xml:space="preserve"> </w:t>
      </w:r>
      <w:r w:rsidRPr="00D01F50">
        <w:rPr>
          <w:rFonts w:ascii="Times New Roman" w:hAnsi="Times New Roman" w:cs="Times New Roman"/>
        </w:rPr>
        <w:t>at 361 (emphasis added).</w:t>
      </w:r>
      <w:r w:rsidR="009D6D91" w:rsidRPr="00D01F50">
        <w:rPr>
          <w:rFonts w:ascii="Times New Roman" w:hAnsi="Times New Roman" w:cs="Times New Roman"/>
        </w:rPr>
        <w:t xml:space="preserve">  However, “not all employees with some supervisory power over their coworkers are deemed to have ‘managerial’ responsibility.”  </w:t>
      </w:r>
      <w:r w:rsidR="00DF5ED0">
        <w:rPr>
          <w:rFonts w:ascii="Times New Roman" w:hAnsi="Times New Roman" w:cs="Times New Roman"/>
          <w:i/>
        </w:rPr>
        <w:t>Id.</w:t>
      </w:r>
      <w:r w:rsidR="009D6D91" w:rsidRPr="00D01F50">
        <w:rPr>
          <w:rFonts w:ascii="Times New Roman" w:hAnsi="Times New Roman" w:cs="Times New Roman"/>
        </w:rPr>
        <w:t xml:space="preserve"> at 362.  Supervising a “small group” does not amount to managerial responsibility within an organization.  </w:t>
      </w:r>
      <w:r w:rsidR="009D6D91" w:rsidRPr="00D01F50">
        <w:rPr>
          <w:rFonts w:ascii="Times New Roman" w:hAnsi="Times New Roman" w:cs="Times New Roman"/>
          <w:i/>
        </w:rPr>
        <w:t>See id.</w:t>
      </w:r>
      <w:r w:rsidR="00646E83">
        <w:rPr>
          <w:rFonts w:ascii="Times New Roman" w:hAnsi="Times New Roman" w:cs="Times New Roman"/>
          <w:i/>
        </w:rPr>
        <w:t xml:space="preserve">  </w:t>
      </w:r>
    </w:p>
    <w:p w14:paraId="0D375D3C" w14:textId="01926E23" w:rsidR="00905334" w:rsidRPr="00646E83" w:rsidRDefault="00D01F50" w:rsidP="00646E83">
      <w:pPr>
        <w:spacing w:line="480" w:lineRule="auto"/>
        <w:ind w:firstLine="720"/>
        <w:rPr>
          <w:rFonts w:ascii="Times New Roman" w:hAnsi="Times New Roman" w:cs="Times New Roman"/>
          <w:i/>
        </w:rPr>
      </w:pPr>
      <w:r>
        <w:rPr>
          <w:rFonts w:ascii="Times New Roman" w:hAnsi="Times New Roman" w:cs="Times New Roman"/>
        </w:rPr>
        <w:t>Ongoing</w:t>
      </w:r>
      <w:r w:rsidR="00905334" w:rsidRPr="00D01F50">
        <w:rPr>
          <w:rFonts w:ascii="Times New Roman" w:hAnsi="Times New Roman" w:cs="Times New Roman"/>
        </w:rPr>
        <w:t xml:space="preserve"> </w:t>
      </w:r>
      <w:r w:rsidR="00C54026">
        <w:rPr>
          <w:rFonts w:ascii="Times New Roman" w:hAnsi="Times New Roman" w:cs="Times New Roman"/>
        </w:rPr>
        <w:t xml:space="preserve">DCF </w:t>
      </w:r>
      <w:r w:rsidR="00905334" w:rsidRPr="00D01F50">
        <w:rPr>
          <w:rFonts w:ascii="Times New Roman" w:hAnsi="Times New Roman" w:cs="Times New Roman"/>
        </w:rPr>
        <w:t xml:space="preserve">social workers </w:t>
      </w:r>
      <w:r w:rsidR="00C54026">
        <w:rPr>
          <w:rFonts w:ascii="Times New Roman" w:hAnsi="Times New Roman" w:cs="Times New Roman"/>
        </w:rPr>
        <w:t xml:space="preserve">do not supervise others, nor do they “supervise” the </w:t>
      </w:r>
      <w:r w:rsidR="00542289">
        <w:rPr>
          <w:rFonts w:ascii="Times New Roman" w:hAnsi="Times New Roman" w:cs="Times New Roman"/>
        </w:rPr>
        <w:t>clinical case or the</w:t>
      </w:r>
      <w:r w:rsidR="00C54026">
        <w:rPr>
          <w:rFonts w:ascii="Times New Roman" w:hAnsi="Times New Roman" w:cs="Times New Roman"/>
        </w:rPr>
        <w:t xml:space="preserve"> care and protection litigation.</w:t>
      </w:r>
      <w:r w:rsidR="003A75F4">
        <w:rPr>
          <w:rFonts w:ascii="Times New Roman" w:hAnsi="Times New Roman" w:cs="Times New Roman"/>
        </w:rPr>
        <w:t xml:space="preserve"> </w:t>
      </w:r>
      <w:r w:rsidR="00F57514">
        <w:rPr>
          <w:rFonts w:ascii="Times New Roman" w:hAnsi="Times New Roman" w:cs="Times New Roman"/>
        </w:rPr>
        <w:t xml:space="preserve"> </w:t>
      </w:r>
      <w:r w:rsidR="00905334" w:rsidRPr="00D01F50">
        <w:rPr>
          <w:rFonts w:ascii="Times New Roman" w:hAnsi="Times New Roman" w:cs="Times New Roman"/>
        </w:rPr>
        <w:t xml:space="preserve">Therefore, without true “supervisory authority over the events at issue in the litigation,” it is unlikely that a </w:t>
      </w:r>
      <w:r w:rsidR="00C54026">
        <w:rPr>
          <w:rFonts w:ascii="Times New Roman" w:hAnsi="Times New Roman" w:cs="Times New Roman"/>
        </w:rPr>
        <w:t xml:space="preserve">DCF </w:t>
      </w:r>
      <w:r w:rsidR="00905334" w:rsidRPr="00D01F50">
        <w:rPr>
          <w:rFonts w:ascii="Times New Roman" w:hAnsi="Times New Roman" w:cs="Times New Roman"/>
        </w:rPr>
        <w:t xml:space="preserve">social worker will fall into the category of having </w:t>
      </w:r>
      <w:r w:rsidR="00C54026">
        <w:rPr>
          <w:rFonts w:ascii="Times New Roman" w:hAnsi="Times New Roman" w:cs="Times New Roman"/>
        </w:rPr>
        <w:t xml:space="preserve">the necessary </w:t>
      </w:r>
      <w:r w:rsidR="00905334" w:rsidRPr="00D01F50">
        <w:rPr>
          <w:rFonts w:ascii="Times New Roman" w:hAnsi="Times New Roman" w:cs="Times New Roman"/>
        </w:rPr>
        <w:t xml:space="preserve">managerial responsibility </w:t>
      </w:r>
      <w:r w:rsidR="00C54026">
        <w:rPr>
          <w:rFonts w:ascii="Times New Roman" w:hAnsi="Times New Roman" w:cs="Times New Roman"/>
        </w:rPr>
        <w:t>for being “represented” under R</w:t>
      </w:r>
      <w:r w:rsidR="00905334" w:rsidRPr="00D01F50">
        <w:rPr>
          <w:rFonts w:ascii="Times New Roman" w:hAnsi="Times New Roman" w:cs="Times New Roman"/>
        </w:rPr>
        <w:t>ule</w:t>
      </w:r>
      <w:r w:rsidR="00C54026">
        <w:rPr>
          <w:rFonts w:ascii="Times New Roman" w:hAnsi="Times New Roman" w:cs="Times New Roman"/>
        </w:rPr>
        <w:t xml:space="preserve"> 4.2</w:t>
      </w:r>
      <w:r w:rsidR="00905334" w:rsidRPr="00D01F50">
        <w:rPr>
          <w:rFonts w:ascii="Times New Roman" w:hAnsi="Times New Roman" w:cs="Times New Roman"/>
        </w:rPr>
        <w:t>.</w:t>
      </w:r>
    </w:p>
    <w:p w14:paraId="3474C2A0" w14:textId="0B7AB976" w:rsidR="004C4DB9" w:rsidRPr="00D01F50" w:rsidRDefault="00646E83" w:rsidP="00D01F50">
      <w:pPr>
        <w:spacing w:line="480" w:lineRule="auto"/>
        <w:jc w:val="center"/>
        <w:rPr>
          <w:rFonts w:ascii="Times New Roman" w:hAnsi="Times New Roman" w:cs="Times New Roman"/>
          <w:u w:val="single"/>
        </w:rPr>
      </w:pPr>
      <w:r>
        <w:rPr>
          <w:rFonts w:ascii="Times New Roman" w:hAnsi="Times New Roman" w:cs="Times New Roman"/>
          <w:u w:val="single"/>
        </w:rPr>
        <w:t>C</w:t>
      </w:r>
      <w:r w:rsidR="004C4DB9" w:rsidRPr="00D01F50">
        <w:rPr>
          <w:rFonts w:ascii="Times New Roman" w:hAnsi="Times New Roman" w:cs="Times New Roman"/>
          <w:u w:val="single"/>
        </w:rPr>
        <w:t>.</w:t>
      </w:r>
      <w:r w:rsidR="00F229CD">
        <w:rPr>
          <w:rFonts w:ascii="Times New Roman" w:hAnsi="Times New Roman" w:cs="Times New Roman"/>
          <w:u w:val="single"/>
        </w:rPr>
        <w:t xml:space="preserve"> </w:t>
      </w:r>
      <w:r w:rsidR="004C4DB9" w:rsidRPr="00D01F50">
        <w:rPr>
          <w:rFonts w:ascii="Times New Roman" w:hAnsi="Times New Roman" w:cs="Times New Roman"/>
          <w:u w:val="single"/>
        </w:rPr>
        <w:t xml:space="preserve"> Committed Wrongful Acts</w:t>
      </w:r>
    </w:p>
    <w:p w14:paraId="2E4D128F" w14:textId="51298795" w:rsidR="00905334" w:rsidRPr="00D01F50" w:rsidRDefault="00646E83" w:rsidP="00D01F50">
      <w:pPr>
        <w:spacing w:line="480" w:lineRule="auto"/>
        <w:ind w:firstLine="720"/>
        <w:rPr>
          <w:rFonts w:ascii="Times New Roman" w:hAnsi="Times New Roman" w:cs="Times New Roman"/>
        </w:rPr>
      </w:pPr>
      <w:r>
        <w:rPr>
          <w:rFonts w:ascii="Times New Roman" w:hAnsi="Times New Roman" w:cs="Times New Roman"/>
        </w:rPr>
        <w:t xml:space="preserve">Employees who have committed the wrongful acts that are the subject of the litigation are “represented” employees.  </w:t>
      </w:r>
      <w:r w:rsidR="00733612">
        <w:rPr>
          <w:rFonts w:ascii="Times New Roman" w:hAnsi="Times New Roman" w:cs="Times New Roman"/>
        </w:rPr>
        <w:t>However “wrong” the actions of DCF social workers may be, and however their “failings” regarding services, placement, or visitation, it is not their actions that are the subject of a care and protection petition.  Rather, t</w:t>
      </w:r>
      <w:r w:rsidR="00762AF2" w:rsidRPr="00D01F50">
        <w:rPr>
          <w:rFonts w:ascii="Times New Roman" w:hAnsi="Times New Roman" w:cs="Times New Roman"/>
        </w:rPr>
        <w:t xml:space="preserve">he wrongful acts litigated in care and protection cases are those of </w:t>
      </w:r>
      <w:r w:rsidR="00F57514">
        <w:rPr>
          <w:rFonts w:ascii="Times New Roman" w:hAnsi="Times New Roman" w:cs="Times New Roman"/>
        </w:rPr>
        <w:t xml:space="preserve">(alleged) </w:t>
      </w:r>
      <w:r w:rsidR="00762AF2" w:rsidRPr="00D01F50">
        <w:rPr>
          <w:rFonts w:ascii="Times New Roman" w:hAnsi="Times New Roman" w:cs="Times New Roman"/>
        </w:rPr>
        <w:t xml:space="preserve">abuse or neglect by the parents.  </w:t>
      </w:r>
      <w:r w:rsidR="000654E7" w:rsidRPr="000654E7">
        <w:rPr>
          <w:rFonts w:ascii="Times New Roman" w:hAnsi="Times New Roman" w:cs="Times New Roman"/>
          <w:i/>
        </w:rPr>
        <w:t>See</w:t>
      </w:r>
      <w:r w:rsidR="000654E7">
        <w:rPr>
          <w:rFonts w:ascii="Times New Roman" w:hAnsi="Times New Roman" w:cs="Times New Roman"/>
        </w:rPr>
        <w:t xml:space="preserve"> </w:t>
      </w:r>
      <w:r w:rsidR="00CC3B29">
        <w:rPr>
          <w:rFonts w:ascii="Times New Roman" w:hAnsi="Times New Roman" w:cs="Times New Roman"/>
          <w:smallCaps/>
        </w:rPr>
        <w:t>G.L.</w:t>
      </w:r>
      <w:r w:rsidR="00CC3B29">
        <w:rPr>
          <w:rFonts w:ascii="Times New Roman" w:hAnsi="Times New Roman" w:cs="Times New Roman"/>
        </w:rPr>
        <w:t>c.</w:t>
      </w:r>
      <w:r w:rsidR="00CC3B29" w:rsidRPr="00D01F50">
        <w:rPr>
          <w:rFonts w:ascii="Times New Roman" w:hAnsi="Times New Roman" w:cs="Times New Roman"/>
        </w:rPr>
        <w:t xml:space="preserve"> </w:t>
      </w:r>
      <w:r w:rsidR="000654E7">
        <w:rPr>
          <w:rFonts w:ascii="Times New Roman" w:hAnsi="Times New Roman" w:cs="Times New Roman"/>
        </w:rPr>
        <w:t>119, § 24 (</w:t>
      </w:r>
      <w:r w:rsidR="0048633F">
        <w:rPr>
          <w:rFonts w:ascii="Times New Roman" w:hAnsi="Times New Roman" w:cs="Times New Roman"/>
        </w:rPr>
        <w:t>granting custody to DCF based on reasonable belief of parental abuse or neglect).</w:t>
      </w:r>
      <w:r w:rsidR="00DC4E72">
        <w:rPr>
          <w:rFonts w:ascii="Times New Roman" w:hAnsi="Times New Roman" w:cs="Times New Roman"/>
        </w:rPr>
        <w:t xml:space="preserve"> </w:t>
      </w:r>
      <w:r>
        <w:rPr>
          <w:rFonts w:ascii="Times New Roman" w:hAnsi="Times New Roman" w:cs="Times New Roman"/>
        </w:rPr>
        <w:t xml:space="preserve"> S</w:t>
      </w:r>
      <w:r w:rsidR="00762AF2" w:rsidRPr="00D01F50">
        <w:rPr>
          <w:rFonts w:ascii="Times New Roman" w:hAnsi="Times New Roman" w:cs="Times New Roman"/>
        </w:rPr>
        <w:t>ocial workers have</w:t>
      </w:r>
      <w:r>
        <w:rPr>
          <w:rFonts w:ascii="Times New Roman" w:hAnsi="Times New Roman" w:cs="Times New Roman"/>
        </w:rPr>
        <w:t xml:space="preserve"> not</w:t>
      </w:r>
      <w:r w:rsidR="00762AF2" w:rsidRPr="00D01F50">
        <w:rPr>
          <w:rFonts w:ascii="Times New Roman" w:hAnsi="Times New Roman" w:cs="Times New Roman"/>
        </w:rPr>
        <w:t xml:space="preserve"> committed the wrongful acts that are the </w:t>
      </w:r>
      <w:r w:rsidR="00762AF2" w:rsidRPr="00646E83">
        <w:rPr>
          <w:rFonts w:ascii="Times New Roman" w:hAnsi="Times New Roman" w:cs="Times New Roman"/>
          <w:i/>
        </w:rPr>
        <w:t>subject</w:t>
      </w:r>
      <w:r w:rsidR="00762AF2" w:rsidRPr="00D01F50">
        <w:rPr>
          <w:rFonts w:ascii="Times New Roman" w:hAnsi="Times New Roman" w:cs="Times New Roman"/>
        </w:rPr>
        <w:t xml:space="preserve"> of the litigation</w:t>
      </w:r>
      <w:r>
        <w:rPr>
          <w:rFonts w:ascii="Times New Roman" w:hAnsi="Times New Roman" w:cs="Times New Roman"/>
        </w:rPr>
        <w:t>.</w:t>
      </w:r>
      <w:r w:rsidR="00733612">
        <w:rPr>
          <w:rFonts w:ascii="Times New Roman" w:hAnsi="Times New Roman" w:cs="Times New Roman"/>
        </w:rPr>
        <w:t xml:space="preserve">  (In the context of a tort or civil rights action alleging wrong-doing by social workers, this part of the Rule might be relevant.)</w:t>
      </w:r>
    </w:p>
    <w:p w14:paraId="7BEC21A0" w14:textId="373D7D27" w:rsidR="004E27B9" w:rsidRPr="00D01F50" w:rsidRDefault="00646E83" w:rsidP="00D01F50">
      <w:pPr>
        <w:spacing w:line="480" w:lineRule="auto"/>
        <w:jc w:val="center"/>
        <w:rPr>
          <w:rFonts w:ascii="Times New Roman" w:hAnsi="Times New Roman" w:cs="Times New Roman"/>
          <w:u w:val="single"/>
        </w:rPr>
      </w:pPr>
      <w:r>
        <w:rPr>
          <w:rFonts w:ascii="Times New Roman" w:hAnsi="Times New Roman" w:cs="Times New Roman"/>
          <w:u w:val="single"/>
        </w:rPr>
        <w:t>D</w:t>
      </w:r>
      <w:r w:rsidR="004C4DB9" w:rsidRPr="00D01F50">
        <w:rPr>
          <w:rFonts w:ascii="Times New Roman" w:hAnsi="Times New Roman" w:cs="Times New Roman"/>
          <w:u w:val="single"/>
        </w:rPr>
        <w:t>.</w:t>
      </w:r>
      <w:r w:rsidR="00F229CD">
        <w:rPr>
          <w:rFonts w:ascii="Times New Roman" w:hAnsi="Times New Roman" w:cs="Times New Roman"/>
          <w:u w:val="single"/>
        </w:rPr>
        <w:t xml:space="preserve"> </w:t>
      </w:r>
      <w:r w:rsidR="004C4DB9" w:rsidRPr="00D01F50">
        <w:rPr>
          <w:rFonts w:ascii="Times New Roman" w:hAnsi="Times New Roman" w:cs="Times New Roman"/>
          <w:u w:val="single"/>
        </w:rPr>
        <w:t xml:space="preserve"> Authority to Make Litigation Decisions</w:t>
      </w:r>
    </w:p>
    <w:p w14:paraId="297D7ED2" w14:textId="77777777" w:rsidR="00733612" w:rsidRPr="00733612" w:rsidRDefault="00EE1C11" w:rsidP="00733612">
      <w:pPr>
        <w:spacing w:line="480" w:lineRule="auto"/>
        <w:ind w:firstLine="720"/>
        <w:rPr>
          <w:rFonts w:ascii="Times New Roman" w:hAnsi="Times New Roman" w:cs="Times New Roman"/>
        </w:rPr>
      </w:pPr>
      <w:r w:rsidRPr="00D01F50">
        <w:rPr>
          <w:rFonts w:ascii="Times New Roman" w:hAnsi="Times New Roman" w:cs="Times New Roman"/>
        </w:rPr>
        <w:t xml:space="preserve">“Employees who can commit the organization are those with authority to make decisions about the course of the litigation, such as when to initiate suit, and when to settle a pending case.” </w:t>
      </w:r>
      <w:r w:rsidR="00762AF2" w:rsidRPr="00D01F50">
        <w:rPr>
          <w:rFonts w:ascii="Times New Roman" w:hAnsi="Times New Roman" w:cs="Times New Roman"/>
        </w:rPr>
        <w:t xml:space="preserve"> </w:t>
      </w:r>
      <w:r w:rsidRPr="00D01F50">
        <w:rPr>
          <w:rFonts w:ascii="Times New Roman" w:hAnsi="Times New Roman" w:cs="Times New Roman"/>
          <w:i/>
        </w:rPr>
        <w:t>See Messing</w:t>
      </w:r>
      <w:r w:rsidRPr="00D01F50">
        <w:rPr>
          <w:rFonts w:ascii="Times New Roman" w:hAnsi="Times New Roman" w:cs="Times New Roman"/>
        </w:rPr>
        <w:t xml:space="preserve">, 436 Mass. at 357; </w:t>
      </w:r>
      <w:r w:rsidRPr="00D01F50">
        <w:rPr>
          <w:rFonts w:ascii="Times New Roman" w:hAnsi="Times New Roman" w:cs="Times New Roman"/>
          <w:i/>
        </w:rPr>
        <w:t>see also</w:t>
      </w:r>
      <w:r w:rsidRPr="00D01F50">
        <w:rPr>
          <w:rFonts w:ascii="Times New Roman" w:hAnsi="Times New Roman" w:cs="Times New Roman"/>
        </w:rPr>
        <w:t xml:space="preserve"> Restatement (Third) of the Law Governing Lawyers</w:t>
      </w:r>
      <w:r w:rsidR="003A75F4">
        <w:rPr>
          <w:rFonts w:ascii="Times New Roman" w:hAnsi="Times New Roman" w:cs="Times New Roman"/>
        </w:rPr>
        <w:t>,</w:t>
      </w:r>
      <w:r w:rsidR="000C7673" w:rsidRPr="00D01F50">
        <w:rPr>
          <w:rFonts w:ascii="Times New Roman" w:hAnsi="Times New Roman" w:cs="Times New Roman"/>
        </w:rPr>
        <w:t xml:space="preserve"> § 100 cmt. e (Am. Law Inst. 2000)</w:t>
      </w:r>
      <w:r w:rsidR="003A75F4">
        <w:rPr>
          <w:rFonts w:ascii="Times New Roman" w:hAnsi="Times New Roman" w:cs="Times New Roman"/>
        </w:rPr>
        <w:t xml:space="preserve"> (</w:t>
      </w:r>
      <w:r w:rsidR="00672080">
        <w:rPr>
          <w:rFonts w:ascii="Times New Roman" w:hAnsi="Times New Roman" w:cs="Times New Roman"/>
        </w:rPr>
        <w:t xml:space="preserve">explaining </w:t>
      </w:r>
      <w:r w:rsidR="00DC4E72">
        <w:rPr>
          <w:rFonts w:ascii="Times New Roman" w:hAnsi="Times New Roman" w:cs="Times New Roman"/>
        </w:rPr>
        <w:t xml:space="preserve">that </w:t>
      </w:r>
      <w:r w:rsidR="00672080">
        <w:rPr>
          <w:rFonts w:ascii="Times New Roman" w:hAnsi="Times New Roman" w:cs="Times New Roman"/>
        </w:rPr>
        <w:t>agents or employees with authority to make binding statements</w:t>
      </w:r>
      <w:r w:rsidR="00BF56D5">
        <w:rPr>
          <w:rFonts w:ascii="Times New Roman" w:hAnsi="Times New Roman" w:cs="Times New Roman"/>
        </w:rPr>
        <w:t xml:space="preserve"> or contractual settlements</w:t>
      </w:r>
      <w:r w:rsidR="00672080">
        <w:rPr>
          <w:rFonts w:ascii="Times New Roman" w:hAnsi="Times New Roman" w:cs="Times New Roman"/>
        </w:rPr>
        <w:t xml:space="preserve"> are </w:t>
      </w:r>
      <w:r w:rsidR="00DC4E72">
        <w:rPr>
          <w:rFonts w:ascii="Times New Roman" w:hAnsi="Times New Roman" w:cs="Times New Roman"/>
        </w:rPr>
        <w:t>“</w:t>
      </w:r>
      <w:r w:rsidR="00672080">
        <w:rPr>
          <w:rFonts w:ascii="Times New Roman" w:hAnsi="Times New Roman" w:cs="Times New Roman"/>
        </w:rPr>
        <w:t>represented</w:t>
      </w:r>
      <w:r w:rsidR="00DC4E72">
        <w:rPr>
          <w:rFonts w:ascii="Times New Roman" w:hAnsi="Times New Roman" w:cs="Times New Roman"/>
        </w:rPr>
        <w:t>”</w:t>
      </w:r>
      <w:r w:rsidR="00672080">
        <w:rPr>
          <w:rFonts w:ascii="Times New Roman" w:hAnsi="Times New Roman" w:cs="Times New Roman"/>
        </w:rPr>
        <w:t xml:space="preserve"> non</w:t>
      </w:r>
      <w:r w:rsidR="007F1162">
        <w:rPr>
          <w:rFonts w:ascii="Times New Roman" w:hAnsi="Times New Roman" w:cs="Times New Roman"/>
        </w:rPr>
        <w:t>-</w:t>
      </w:r>
      <w:r w:rsidR="00672080">
        <w:rPr>
          <w:rFonts w:ascii="Times New Roman" w:hAnsi="Times New Roman" w:cs="Times New Roman"/>
        </w:rPr>
        <w:t>clients</w:t>
      </w:r>
      <w:r w:rsidR="00BF56D5">
        <w:rPr>
          <w:rFonts w:ascii="Times New Roman" w:hAnsi="Times New Roman" w:cs="Times New Roman"/>
        </w:rPr>
        <w:t xml:space="preserve">, but agents who make admissions </w:t>
      </w:r>
      <w:r w:rsidR="00FB1056">
        <w:rPr>
          <w:rFonts w:ascii="Times New Roman" w:hAnsi="Times New Roman" w:cs="Times New Roman"/>
        </w:rPr>
        <w:t>notwithstanding</w:t>
      </w:r>
      <w:r w:rsidR="00BF56D5">
        <w:rPr>
          <w:rFonts w:ascii="Times New Roman" w:hAnsi="Times New Roman" w:cs="Times New Roman"/>
        </w:rPr>
        <w:t xml:space="preserve"> hearsay are not represented</w:t>
      </w:r>
      <w:r w:rsidR="00672080">
        <w:rPr>
          <w:rFonts w:ascii="Times New Roman" w:hAnsi="Times New Roman" w:cs="Times New Roman"/>
        </w:rPr>
        <w:t>)</w:t>
      </w:r>
      <w:r w:rsidR="00646E83">
        <w:rPr>
          <w:rFonts w:ascii="Times New Roman" w:hAnsi="Times New Roman" w:cs="Times New Roman"/>
        </w:rPr>
        <w:t>.</w:t>
      </w:r>
      <w:r w:rsidR="00F57514" w:rsidDel="00F57514">
        <w:rPr>
          <w:rFonts w:ascii="Times New Roman" w:hAnsi="Times New Roman" w:cs="Times New Roman"/>
        </w:rPr>
        <w:t xml:space="preserve"> </w:t>
      </w:r>
      <w:r w:rsidR="00F57514">
        <w:rPr>
          <w:rFonts w:ascii="Times New Roman" w:hAnsi="Times New Roman" w:cs="Times New Roman"/>
        </w:rPr>
        <w:t xml:space="preserve">  Em</w:t>
      </w:r>
      <w:r w:rsidR="00646E83">
        <w:rPr>
          <w:rFonts w:ascii="Times New Roman" w:hAnsi="Times New Roman" w:cs="Times New Roman"/>
        </w:rPr>
        <w:t xml:space="preserve">ployees who can commit the </w:t>
      </w:r>
      <w:r w:rsidR="00646E83" w:rsidRPr="00733612">
        <w:rPr>
          <w:rFonts w:ascii="Times New Roman" w:hAnsi="Times New Roman" w:cs="Times New Roman"/>
        </w:rPr>
        <w:t xml:space="preserve">organization are “represented” employees.  </w:t>
      </w:r>
      <w:r w:rsidR="00733612" w:rsidRPr="00733612">
        <w:rPr>
          <w:rFonts w:ascii="Times New Roman" w:hAnsi="Times New Roman" w:cs="Times New Roman"/>
          <w:i/>
        </w:rPr>
        <w:t>Patriarca</w:t>
      </w:r>
      <w:r w:rsidR="00733612" w:rsidRPr="00733612">
        <w:rPr>
          <w:rFonts w:ascii="Times New Roman" w:hAnsi="Times New Roman" w:cs="Times New Roman"/>
        </w:rPr>
        <w:t xml:space="preserve"> suggests that this class is very limited:</w:t>
      </w:r>
    </w:p>
    <w:p w14:paraId="2A478604" w14:textId="4E7715E1" w:rsidR="00733612" w:rsidRPr="00733612" w:rsidRDefault="00733612" w:rsidP="00733612">
      <w:pPr>
        <w:ind w:left="720" w:right="720"/>
        <w:rPr>
          <w:rFonts w:ascii="Times New Roman" w:hAnsi="Times New Roman" w:cs="Times New Roman"/>
        </w:rPr>
      </w:pPr>
      <w:r w:rsidRPr="00733612">
        <w:rPr>
          <w:rFonts w:ascii="Times New Roman" w:hAnsi="Times New Roman" w:cs="Times New Roman"/>
        </w:rPr>
        <w:t xml:space="preserve">Patriarca was employed by the center as a registered nurse whose job responsibility was to manage the personal care attendant program, a program that provides persons who have permanent or chronic disabilities with assistance to allow them to live independently in their community instead of being institutionalized.  </w:t>
      </w:r>
      <w:r w:rsidRPr="00733612">
        <w:rPr>
          <w:rFonts w:ascii="Times New Roman" w:hAnsi="Times New Roman" w:cs="Times New Roman"/>
          <w:i/>
        </w:rPr>
        <w:t>See</w:t>
      </w:r>
      <w:r w:rsidRPr="00733612">
        <w:rPr>
          <w:rFonts w:ascii="Times New Roman" w:hAnsi="Times New Roman" w:cs="Times New Roman"/>
        </w:rPr>
        <w:t xml:space="preserve"> 130 Code Mass. Regs. §§ 422.416 -422.423 (1999).  Two of the former employees with whom she made contact had been occupational therapists.  A third was an assistant community department manager-supervisor and skills trainer.  These three had worked closely with Patriarca and Bailey at the center.  The fourth had been a business manager at the center and had witnessed the events which led to Patriarca's separation from the center.</w:t>
      </w:r>
    </w:p>
    <w:p w14:paraId="14ECFF94" w14:textId="77777777" w:rsidR="00733612" w:rsidRPr="00733612" w:rsidRDefault="00733612" w:rsidP="00733612">
      <w:pPr>
        <w:pStyle w:val="NormalWeb"/>
        <w:ind w:left="720" w:right="720"/>
      </w:pPr>
      <w:r w:rsidRPr="00733612">
        <w:rPr>
          <w:rStyle w:val="ssrfcpassagedeactivated"/>
        </w:rPr>
        <w:t xml:space="preserve">These four former employees of the center do not come within any category of employee covered by rule 4.2.  </w:t>
      </w:r>
      <w:r w:rsidRPr="00733612">
        <w:rPr>
          <w:rStyle w:val="ssrfcpassagedeactivated"/>
          <w:i/>
        </w:rPr>
        <w:t>See</w:t>
      </w:r>
      <w:r w:rsidRPr="00733612">
        <w:rPr>
          <w:rStyle w:val="ssrfcpassagedeactivated"/>
        </w:rPr>
        <w:t xml:space="preserve"> </w:t>
      </w:r>
      <w:hyperlink r:id="rId8" w:history="1">
        <w:r w:rsidRPr="00733612">
          <w:rPr>
            <w:rStyle w:val="ssit"/>
            <w:i/>
          </w:rPr>
          <w:t>Messing</w:t>
        </w:r>
        <w:r w:rsidRPr="00733612">
          <w:rPr>
            <w:rStyle w:val="Hyperlink"/>
            <w:color w:val="auto"/>
            <w:u w:val="none"/>
          </w:rPr>
          <w:t xml:space="preserve">, </w:t>
        </w:r>
        <w:r w:rsidRPr="00733612">
          <w:rPr>
            <w:rStyle w:val="ssit"/>
            <w:i/>
          </w:rPr>
          <w:t>supra</w:t>
        </w:r>
        <w:r w:rsidRPr="00733612">
          <w:rPr>
            <w:rStyle w:val="Hyperlink"/>
            <w:color w:val="auto"/>
            <w:u w:val="none"/>
          </w:rPr>
          <w:t>, 436 Mass. at 357</w:t>
        </w:r>
      </w:hyperlink>
      <w:r w:rsidRPr="00733612">
        <w:rPr>
          <w:rStyle w:val="ssrfcpassagedeactivated"/>
        </w:rPr>
        <w:t xml:space="preserve">.  None of them is alleged to have committed the wrongful acts at issue in the litigation. </w:t>
      </w:r>
      <w:r w:rsidRPr="00733612">
        <w:t xml:space="preserve">There is no evidence, under their job descriptions or otherwise, that any of them had authority on behalf of the corporation to make decisions about the course of the litigation. </w:t>
      </w:r>
    </w:p>
    <w:p w14:paraId="6315861D" w14:textId="77777777" w:rsidR="00733612" w:rsidRPr="00733612" w:rsidRDefault="00733612" w:rsidP="00733612">
      <w:pPr>
        <w:spacing w:line="480" w:lineRule="auto"/>
        <w:rPr>
          <w:rFonts w:ascii="Times New Roman" w:hAnsi="Times New Roman" w:cs="Times New Roman"/>
        </w:rPr>
      </w:pPr>
      <w:r w:rsidRPr="00733612">
        <w:rPr>
          <w:rFonts w:ascii="Times New Roman" w:hAnsi="Times New Roman" w:cs="Times New Roman"/>
          <w:i/>
        </w:rPr>
        <w:t>Patriarca</w:t>
      </w:r>
      <w:r w:rsidRPr="00733612">
        <w:rPr>
          <w:rFonts w:ascii="Times New Roman" w:hAnsi="Times New Roman" w:cs="Times New Roman"/>
        </w:rPr>
        <w:t>, 438 Mass. at 137-138.</w:t>
      </w:r>
    </w:p>
    <w:p w14:paraId="3519AD4A" w14:textId="6CFE8410" w:rsidR="002F2A07" w:rsidRPr="00733612" w:rsidRDefault="005224E9" w:rsidP="00646E83">
      <w:pPr>
        <w:spacing w:line="480" w:lineRule="auto"/>
        <w:ind w:firstLine="720"/>
        <w:rPr>
          <w:rFonts w:ascii="Times New Roman" w:hAnsi="Times New Roman" w:cs="Times New Roman"/>
        </w:rPr>
      </w:pPr>
      <w:r>
        <w:rPr>
          <w:rFonts w:ascii="Times New Roman" w:hAnsi="Times New Roman" w:cs="Times New Roman"/>
        </w:rPr>
        <w:t>Note that t</w:t>
      </w:r>
      <w:r w:rsidR="00646E83" w:rsidRPr="00733612">
        <w:rPr>
          <w:rFonts w:ascii="Times New Roman" w:hAnsi="Times New Roman" w:cs="Times New Roman"/>
        </w:rPr>
        <w:t>he</w:t>
      </w:r>
      <w:r w:rsidR="00733612" w:rsidRPr="00733612">
        <w:rPr>
          <w:rFonts w:ascii="Times New Roman" w:hAnsi="Times New Roman" w:cs="Times New Roman"/>
        </w:rPr>
        <w:t xml:space="preserve"> requirement in</w:t>
      </w:r>
      <w:r w:rsidR="00646E83" w:rsidRPr="00733612">
        <w:rPr>
          <w:rFonts w:ascii="Times New Roman" w:hAnsi="Times New Roman" w:cs="Times New Roman"/>
        </w:rPr>
        <w:t xml:space="preserve"> </w:t>
      </w:r>
      <w:r w:rsidR="00646E83" w:rsidRPr="00733612">
        <w:rPr>
          <w:rFonts w:ascii="Times New Roman" w:hAnsi="Times New Roman" w:cs="Times New Roman"/>
          <w:i/>
        </w:rPr>
        <w:t>Messing</w:t>
      </w:r>
      <w:r w:rsidR="00646E83" w:rsidRPr="00733612">
        <w:rPr>
          <w:rFonts w:ascii="Times New Roman" w:hAnsi="Times New Roman" w:cs="Times New Roman"/>
        </w:rPr>
        <w:t xml:space="preserve"> that contact may be prohibited when the employee has the authority to “commit the organization to a position regarding the subject matter of representation</w:t>
      </w:r>
      <w:r w:rsidR="00733612" w:rsidRPr="00733612">
        <w:rPr>
          <w:rFonts w:ascii="Times New Roman" w:hAnsi="Times New Roman" w:cs="Times New Roman"/>
        </w:rPr>
        <w:t>,” 436 Mass. at</w:t>
      </w:r>
      <w:r w:rsidR="00646E83" w:rsidRPr="00733612">
        <w:rPr>
          <w:rFonts w:ascii="Times New Roman" w:hAnsi="Times New Roman" w:cs="Times New Roman"/>
        </w:rPr>
        <w:t xml:space="preserve"> 357-58</w:t>
      </w:r>
      <w:r w:rsidR="00733612" w:rsidRPr="00733612">
        <w:rPr>
          <w:rFonts w:ascii="Times New Roman" w:hAnsi="Times New Roman" w:cs="Times New Roman"/>
        </w:rPr>
        <w:t xml:space="preserve">, </w:t>
      </w:r>
      <w:r w:rsidR="00F8052B" w:rsidRPr="00733612">
        <w:rPr>
          <w:rFonts w:ascii="Times New Roman" w:hAnsi="Times New Roman" w:cs="Times New Roman"/>
        </w:rPr>
        <w:t>is more than just the employee’s ability to make an “admission</w:t>
      </w:r>
      <w:r w:rsidR="002F2A07" w:rsidRPr="00733612">
        <w:rPr>
          <w:rFonts w:ascii="Times New Roman" w:hAnsi="Times New Roman" w:cs="Times New Roman"/>
        </w:rPr>
        <w:t>” that can be held against the employer</w:t>
      </w:r>
      <w:r w:rsidR="00733612" w:rsidRPr="00733612">
        <w:rPr>
          <w:rFonts w:ascii="Times New Roman" w:hAnsi="Times New Roman" w:cs="Times New Roman"/>
        </w:rPr>
        <w:t xml:space="preserve">.  </w:t>
      </w:r>
      <w:r w:rsidR="00733612">
        <w:rPr>
          <w:rFonts w:ascii="Times New Roman" w:hAnsi="Times New Roman" w:cs="Times New Roman"/>
        </w:rPr>
        <w:t xml:space="preserve">The SJC in </w:t>
      </w:r>
      <w:r w:rsidR="00733612" w:rsidRPr="00733612">
        <w:rPr>
          <w:rFonts w:ascii="Times New Roman" w:hAnsi="Times New Roman" w:cs="Times New Roman"/>
          <w:i/>
        </w:rPr>
        <w:t>Messing</w:t>
      </w:r>
      <w:r w:rsidR="00733612">
        <w:rPr>
          <w:rFonts w:ascii="Times New Roman" w:hAnsi="Times New Roman" w:cs="Times New Roman"/>
        </w:rPr>
        <w:t xml:space="preserve"> expressly rejected this interpretation as overly-protective of the organization and overly-restrictive of opposing counsel’s ability to discovery information.   </w:t>
      </w:r>
      <w:r w:rsidR="00733612" w:rsidRPr="00733612">
        <w:rPr>
          <w:rFonts w:ascii="Times New Roman" w:hAnsi="Times New Roman" w:cs="Times New Roman"/>
          <w:i/>
        </w:rPr>
        <w:t>See</w:t>
      </w:r>
      <w:r w:rsidR="00733612">
        <w:rPr>
          <w:rFonts w:ascii="Times New Roman" w:hAnsi="Times New Roman" w:cs="Times New Roman"/>
        </w:rPr>
        <w:t xml:space="preserve"> </w:t>
      </w:r>
      <w:r w:rsidR="00733612" w:rsidRPr="00733612">
        <w:rPr>
          <w:rFonts w:ascii="Times New Roman" w:hAnsi="Times New Roman" w:cs="Times New Roman"/>
          <w:i/>
        </w:rPr>
        <w:t>id</w:t>
      </w:r>
      <w:r w:rsidR="00733612">
        <w:rPr>
          <w:rFonts w:ascii="Times New Roman" w:hAnsi="Times New Roman" w:cs="Times New Roman"/>
        </w:rPr>
        <w:t xml:space="preserve">. at 357.  </w:t>
      </w:r>
      <w:r w:rsidR="00733612" w:rsidRPr="00733612">
        <w:rPr>
          <w:rFonts w:ascii="Times New Roman" w:hAnsi="Times New Roman" w:cs="Times New Roman"/>
        </w:rPr>
        <w:t xml:space="preserve">Accordingly, </w:t>
      </w:r>
      <w:r w:rsidR="002F2A07" w:rsidRPr="00733612">
        <w:rPr>
          <w:rFonts w:ascii="Times New Roman" w:hAnsi="Times New Roman" w:cs="Times New Roman"/>
        </w:rPr>
        <w:t xml:space="preserve">“authority to commit the organization” means </w:t>
      </w:r>
      <w:r w:rsidR="00F8052B" w:rsidRPr="00733612">
        <w:rPr>
          <w:rFonts w:ascii="Times New Roman" w:hAnsi="Times New Roman" w:cs="Times New Roman"/>
        </w:rPr>
        <w:t xml:space="preserve">that the employee </w:t>
      </w:r>
      <w:r w:rsidR="002F2A07" w:rsidRPr="00733612">
        <w:rPr>
          <w:rFonts w:ascii="Times New Roman" w:hAnsi="Times New Roman" w:cs="Times New Roman"/>
        </w:rPr>
        <w:t xml:space="preserve">must </w:t>
      </w:r>
      <w:r w:rsidR="00F8052B" w:rsidRPr="00733612">
        <w:rPr>
          <w:rFonts w:ascii="Times New Roman" w:hAnsi="Times New Roman" w:cs="Times New Roman"/>
        </w:rPr>
        <w:t xml:space="preserve">have authority to “make decisions about the course of litigation.”  </w:t>
      </w:r>
      <w:r w:rsidR="00733612">
        <w:rPr>
          <w:rFonts w:ascii="Times New Roman" w:hAnsi="Times New Roman" w:cs="Times New Roman"/>
          <w:i/>
        </w:rPr>
        <w:t>Id.</w:t>
      </w:r>
      <w:r w:rsidR="00F8052B" w:rsidRPr="00733612">
        <w:rPr>
          <w:rFonts w:ascii="Times New Roman" w:hAnsi="Times New Roman" w:cs="Times New Roman"/>
        </w:rPr>
        <w:t xml:space="preserve">; </w:t>
      </w:r>
      <w:r w:rsidR="00646E83" w:rsidRPr="00733612">
        <w:rPr>
          <w:rFonts w:ascii="Times New Roman" w:hAnsi="Times New Roman" w:cs="Times New Roman"/>
          <w:i/>
        </w:rPr>
        <w:t>Mendez v. Hovensa, L.L.C.</w:t>
      </w:r>
      <w:r w:rsidR="00646E83" w:rsidRPr="00733612">
        <w:rPr>
          <w:rFonts w:ascii="Times New Roman" w:hAnsi="Times New Roman" w:cs="Times New Roman"/>
        </w:rPr>
        <w:t xml:space="preserve">, 2008 </w:t>
      </w:r>
      <w:r w:rsidR="00D52692" w:rsidRPr="00733612">
        <w:rPr>
          <w:rFonts w:ascii="Times New Roman" w:hAnsi="Times New Roman" w:cs="Times New Roman"/>
        </w:rPr>
        <w:t>WL 906768, *9</w:t>
      </w:r>
      <w:r w:rsidR="00646E83" w:rsidRPr="00733612">
        <w:rPr>
          <w:rFonts w:ascii="Times New Roman" w:hAnsi="Times New Roman" w:cs="Times New Roman"/>
        </w:rPr>
        <w:t xml:space="preserve"> (D. V.I. Mar. 31 2008) (finding no unfairness </w:t>
      </w:r>
      <w:r w:rsidR="002F2A07" w:rsidRPr="00733612">
        <w:rPr>
          <w:rFonts w:ascii="Times New Roman" w:hAnsi="Times New Roman" w:cs="Times New Roman"/>
        </w:rPr>
        <w:t>in permitting opposing counsel to interview</w:t>
      </w:r>
      <w:r w:rsidR="00646E83" w:rsidRPr="00733612">
        <w:rPr>
          <w:rFonts w:ascii="Times New Roman" w:hAnsi="Times New Roman" w:cs="Times New Roman"/>
        </w:rPr>
        <w:t xml:space="preserve"> employees whose statements would be admissible according to </w:t>
      </w:r>
      <w:r w:rsidR="00646E83" w:rsidRPr="00733612">
        <w:rPr>
          <w:rFonts w:ascii="Times New Roman" w:hAnsi="Times New Roman" w:cs="Times New Roman"/>
          <w:smallCaps/>
        </w:rPr>
        <w:t>Fed. R. Evid.</w:t>
      </w:r>
      <w:r w:rsidR="00646E83" w:rsidRPr="00733612">
        <w:rPr>
          <w:rFonts w:ascii="Times New Roman" w:hAnsi="Times New Roman" w:cs="Times New Roman"/>
        </w:rPr>
        <w:t xml:space="preserve"> 801(d)(2)(D)).  </w:t>
      </w:r>
    </w:p>
    <w:p w14:paraId="6CE8C502" w14:textId="59D1775E" w:rsidR="00646E83" w:rsidRPr="005224E9" w:rsidRDefault="005224E9" w:rsidP="00646E83">
      <w:pPr>
        <w:spacing w:line="480" w:lineRule="auto"/>
        <w:ind w:firstLine="720"/>
        <w:rPr>
          <w:rFonts w:ascii="Times New Roman" w:hAnsi="Times New Roman" w:cs="Times New Roman"/>
        </w:rPr>
      </w:pPr>
      <w:r>
        <w:rPr>
          <w:rFonts w:ascii="Times New Roman" w:hAnsi="Times New Roman" w:cs="Times New Roman"/>
        </w:rPr>
        <w:t>Ongoing social workers and other front-line social workers can</w:t>
      </w:r>
      <w:r w:rsidRPr="00D01F50">
        <w:rPr>
          <w:rFonts w:ascii="Times New Roman" w:hAnsi="Times New Roman" w:cs="Times New Roman"/>
        </w:rPr>
        <w:t xml:space="preserve">not commit DCF to decisions </w:t>
      </w:r>
      <w:r>
        <w:rPr>
          <w:rFonts w:ascii="Times New Roman" w:hAnsi="Times New Roman" w:cs="Times New Roman"/>
        </w:rPr>
        <w:t>about the course of litigation</w:t>
      </w:r>
      <w:r w:rsidRPr="00D01F50">
        <w:rPr>
          <w:rFonts w:ascii="Times New Roman" w:hAnsi="Times New Roman" w:cs="Times New Roman"/>
        </w:rPr>
        <w:t xml:space="preserve">.  </w:t>
      </w:r>
      <w:r>
        <w:rPr>
          <w:rFonts w:ascii="Times New Roman" w:hAnsi="Times New Roman" w:cs="Times New Roman"/>
        </w:rPr>
        <w:t xml:space="preserve">Senior staff members, such as supervisors, regional and area directors, and more </w:t>
      </w:r>
      <w:r w:rsidRPr="005224E9">
        <w:rPr>
          <w:rFonts w:ascii="Times New Roman" w:hAnsi="Times New Roman" w:cs="Times New Roman"/>
        </w:rPr>
        <w:t xml:space="preserve">senior administrators make the binding decision to initiate or settle cases against parents.  The fact that front-line social workers are witnesses to the events in the litigation is irrelevant.  </w:t>
      </w:r>
      <w:r w:rsidRPr="005224E9">
        <w:rPr>
          <w:rFonts w:ascii="Times New Roman" w:hAnsi="Times New Roman" w:cs="Times New Roman"/>
          <w:i/>
        </w:rPr>
        <w:t>See</w:t>
      </w:r>
      <w:r w:rsidRPr="005224E9">
        <w:rPr>
          <w:rFonts w:ascii="Times New Roman" w:hAnsi="Times New Roman" w:cs="Times New Roman"/>
        </w:rPr>
        <w:t xml:space="preserve"> </w:t>
      </w:r>
      <w:r w:rsidRPr="005224E9">
        <w:rPr>
          <w:rFonts w:ascii="Times New Roman" w:hAnsi="Times New Roman" w:cs="Times New Roman"/>
          <w:i/>
        </w:rPr>
        <w:t>Messing</w:t>
      </w:r>
      <w:r w:rsidRPr="005224E9">
        <w:rPr>
          <w:rFonts w:ascii="Times New Roman" w:hAnsi="Times New Roman" w:cs="Times New Roman"/>
        </w:rPr>
        <w:t xml:space="preserve">, 436 Mass. at 361 (fact that the five Harvard employees were witnesses to the alleged discrimination was not relevant to the “managerial authority” inquiry); </w:t>
      </w:r>
      <w:r w:rsidRPr="005224E9">
        <w:rPr>
          <w:rFonts w:ascii="Times New Roman" w:hAnsi="Times New Roman" w:cs="Times New Roman"/>
          <w:i/>
        </w:rPr>
        <w:t>Patriarca</w:t>
      </w:r>
      <w:r w:rsidRPr="005224E9">
        <w:rPr>
          <w:rFonts w:ascii="Times New Roman" w:hAnsi="Times New Roman" w:cs="Times New Roman"/>
        </w:rPr>
        <w:t>, 438 Mass. at 139 (“</w:t>
      </w:r>
      <w:r w:rsidRPr="005224E9">
        <w:rPr>
          <w:rStyle w:val="ssrfcpassagedeactivated"/>
          <w:rFonts w:ascii="Times New Roman" w:hAnsi="Times New Roman" w:cs="Times New Roman"/>
        </w:rPr>
        <w:t>Being a ‘witness’ to the plaintiff’s separation does not establish that the fourth employee was involved in supervising, planning, or directing the events and practices that led to this litigation.”).</w:t>
      </w:r>
      <w:r w:rsidR="00646E83" w:rsidRPr="005224E9">
        <w:rPr>
          <w:rFonts w:ascii="Times New Roman" w:hAnsi="Times New Roman" w:cs="Times New Roman"/>
        </w:rPr>
        <w:t xml:space="preserve">  The discovery of unfavorable facts is not a legitimate reason to prohibit ex parte contact.  </w:t>
      </w:r>
      <w:r w:rsidR="00646E83" w:rsidRPr="005224E9">
        <w:rPr>
          <w:rFonts w:ascii="Times New Roman" w:hAnsi="Times New Roman" w:cs="Times New Roman"/>
          <w:i/>
        </w:rPr>
        <w:t>See Clark</w:t>
      </w:r>
      <w:r w:rsidR="00646E83" w:rsidRPr="005224E9">
        <w:rPr>
          <w:rFonts w:ascii="Times New Roman" w:hAnsi="Times New Roman" w:cs="Times New Roman"/>
        </w:rPr>
        <w:t xml:space="preserve">, 440 Mass. </w:t>
      </w:r>
      <w:r>
        <w:rPr>
          <w:rFonts w:ascii="Times New Roman" w:hAnsi="Times New Roman" w:cs="Times New Roman"/>
        </w:rPr>
        <w:t>270, 276 (2003).</w:t>
      </w:r>
    </w:p>
    <w:p w14:paraId="23654A3A" w14:textId="76FCCF03" w:rsidR="00F8052B" w:rsidRDefault="00646E83" w:rsidP="00153ADA">
      <w:pPr>
        <w:spacing w:line="480" w:lineRule="auto"/>
        <w:ind w:firstLine="720"/>
        <w:rPr>
          <w:rFonts w:ascii="Times New Roman" w:hAnsi="Times New Roman" w:cs="Times New Roman"/>
        </w:rPr>
      </w:pPr>
      <w:r>
        <w:rPr>
          <w:rFonts w:ascii="Times New Roman" w:hAnsi="Times New Roman" w:cs="Times New Roman"/>
        </w:rPr>
        <w:t xml:space="preserve">Social workers do not have managerial or supervisory responsibility over the subject of the litigation.  Social workers have not committed the wrongful acts that are the subject of the litigation.  Social workers do not have the authority to commit DCF or make litigation decisions.  It is not unfairly prejudicial toward DCF </w:t>
      </w:r>
      <w:r w:rsidR="00F8052B">
        <w:rPr>
          <w:rFonts w:ascii="Times New Roman" w:hAnsi="Times New Roman" w:cs="Times New Roman"/>
        </w:rPr>
        <w:t xml:space="preserve">for opposing counsel </w:t>
      </w:r>
      <w:r>
        <w:rPr>
          <w:rFonts w:ascii="Times New Roman" w:hAnsi="Times New Roman" w:cs="Times New Roman"/>
        </w:rPr>
        <w:t>to speak with social workers to obtain relevant information.  P</w:t>
      </w:r>
      <w:r w:rsidR="00D554AB" w:rsidRPr="00D01F50">
        <w:rPr>
          <w:rFonts w:ascii="Times New Roman" w:hAnsi="Times New Roman" w:cs="Times New Roman"/>
        </w:rPr>
        <w:t>arent</w:t>
      </w:r>
      <w:r w:rsidR="00CC3B29">
        <w:rPr>
          <w:rFonts w:ascii="Times New Roman" w:hAnsi="Times New Roman" w:cs="Times New Roman"/>
        </w:rPr>
        <w:t>s’</w:t>
      </w:r>
      <w:r w:rsidR="00D554AB" w:rsidRPr="00D01F50">
        <w:rPr>
          <w:rFonts w:ascii="Times New Roman" w:hAnsi="Times New Roman" w:cs="Times New Roman"/>
        </w:rPr>
        <w:t xml:space="preserve"> and child’s counsel </w:t>
      </w:r>
      <w:r w:rsidR="00CD1616">
        <w:rPr>
          <w:rFonts w:ascii="Times New Roman" w:hAnsi="Times New Roman" w:cs="Times New Roman"/>
        </w:rPr>
        <w:t>can</w:t>
      </w:r>
      <w:r w:rsidR="00D554AB" w:rsidRPr="00D01F50">
        <w:rPr>
          <w:rFonts w:ascii="Times New Roman" w:hAnsi="Times New Roman" w:cs="Times New Roman"/>
        </w:rPr>
        <w:t xml:space="preserve"> </w:t>
      </w:r>
      <w:r>
        <w:rPr>
          <w:rFonts w:ascii="Times New Roman" w:hAnsi="Times New Roman" w:cs="Times New Roman"/>
        </w:rPr>
        <w:t xml:space="preserve">therefore </w:t>
      </w:r>
      <w:r w:rsidR="00D554AB" w:rsidRPr="00D01F50">
        <w:rPr>
          <w:rFonts w:ascii="Times New Roman" w:hAnsi="Times New Roman" w:cs="Times New Roman"/>
        </w:rPr>
        <w:t xml:space="preserve">speak with </w:t>
      </w:r>
      <w:r>
        <w:rPr>
          <w:rFonts w:ascii="Times New Roman" w:hAnsi="Times New Roman" w:cs="Times New Roman"/>
        </w:rPr>
        <w:t>DCF social workers</w:t>
      </w:r>
      <w:r w:rsidR="00D554AB" w:rsidRPr="00D01F50">
        <w:rPr>
          <w:rFonts w:ascii="Times New Roman" w:hAnsi="Times New Roman" w:cs="Times New Roman"/>
        </w:rPr>
        <w:t xml:space="preserve"> without the consent or presence of the DCF</w:t>
      </w:r>
      <w:r w:rsidR="00CD1616">
        <w:rPr>
          <w:rFonts w:ascii="Times New Roman" w:hAnsi="Times New Roman" w:cs="Times New Roman"/>
        </w:rPr>
        <w:t xml:space="preserve"> attorney</w:t>
      </w:r>
      <w:r w:rsidR="00D554AB" w:rsidRPr="00D01F50">
        <w:rPr>
          <w:rFonts w:ascii="Times New Roman" w:hAnsi="Times New Roman" w:cs="Times New Roman"/>
        </w:rPr>
        <w:t>.</w:t>
      </w:r>
    </w:p>
    <w:p w14:paraId="51B96E2E" w14:textId="77777777" w:rsidR="005224E9" w:rsidRPr="005224E9" w:rsidRDefault="005224E9" w:rsidP="00153ADA">
      <w:pPr>
        <w:spacing w:line="480" w:lineRule="auto"/>
        <w:ind w:firstLine="720"/>
        <w:rPr>
          <w:rFonts w:ascii="Times New Roman" w:hAnsi="Times New Roman" w:cs="Times New Roman"/>
        </w:rPr>
      </w:pPr>
      <w:r>
        <w:rPr>
          <w:rFonts w:ascii="Times New Roman" w:hAnsi="Times New Roman" w:cs="Times New Roman"/>
        </w:rPr>
        <w:t xml:space="preserve">One caveat:  all other Rules of Professional Conduct apply to counsel’s conversations with </w:t>
      </w:r>
      <w:r w:rsidRPr="005224E9">
        <w:rPr>
          <w:rFonts w:ascii="Times New Roman" w:hAnsi="Times New Roman" w:cs="Times New Roman"/>
        </w:rPr>
        <w:t>social workers as “unrepresented parties.”  For example, counsel for a parent or child cannot question social workers regarding information counsel knows to be privileged or confidential:</w:t>
      </w:r>
    </w:p>
    <w:p w14:paraId="4E55930F" w14:textId="4B23F755" w:rsidR="005224E9" w:rsidRPr="005224E9" w:rsidRDefault="005224E9" w:rsidP="005224E9">
      <w:pPr>
        <w:ind w:left="720" w:right="720"/>
        <w:rPr>
          <w:rStyle w:val="ssleftalign"/>
          <w:rFonts w:ascii="Times New Roman" w:hAnsi="Times New Roman" w:cs="Times New Roman"/>
        </w:rPr>
      </w:pPr>
      <w:r w:rsidRPr="005224E9">
        <w:rPr>
          <w:rStyle w:val="ssleftalign"/>
          <w:rFonts w:ascii="Times New Roman" w:hAnsi="Times New Roman" w:cs="Times New Roman"/>
        </w:rPr>
        <w:t xml:space="preserve">Although </w:t>
      </w:r>
      <w:hyperlink r:id="rId9" w:history="1">
        <w:r w:rsidRPr="005224E9">
          <w:rPr>
            <w:rStyle w:val="Hyperlink"/>
            <w:rFonts w:ascii="Times New Roman" w:hAnsi="Times New Roman" w:cs="Times New Roman"/>
            <w:color w:val="auto"/>
            <w:u w:val="none"/>
          </w:rPr>
          <w:t>rule 4.2</w:t>
        </w:r>
      </w:hyperlink>
      <w:r w:rsidRPr="005224E9">
        <w:rPr>
          <w:rStyle w:val="ssleftalign"/>
          <w:rFonts w:ascii="Times New Roman" w:hAnsi="Times New Roman" w:cs="Times New Roman"/>
        </w:rPr>
        <w:t xml:space="preserve"> does not prohibit a lawyer from making contact with former employees of a </w:t>
      </w:r>
      <w:r>
        <w:rPr>
          <w:rStyle w:val="ssleftalign"/>
          <w:rFonts w:ascii="Times New Roman" w:hAnsi="Times New Roman" w:cs="Times New Roman"/>
        </w:rPr>
        <w:t>represented corporation, “</w:t>
      </w:r>
      <w:r w:rsidRPr="005224E9">
        <w:rPr>
          <w:rStyle w:val="ssleftalign"/>
          <w:rFonts w:ascii="Times New Roman" w:hAnsi="Times New Roman" w:cs="Times New Roman"/>
        </w:rPr>
        <w:t xml:space="preserve">counsel must, of course, be assiduous in meeting other ethical and professional standards found outside </w:t>
      </w:r>
      <w:hyperlink r:id="rId10" w:history="1">
        <w:r w:rsidRPr="005224E9">
          <w:rPr>
            <w:rStyle w:val="Hyperlink"/>
            <w:rFonts w:ascii="Times New Roman" w:hAnsi="Times New Roman" w:cs="Times New Roman"/>
            <w:color w:val="auto"/>
            <w:u w:val="none"/>
          </w:rPr>
          <w:t>rule 4.2</w:t>
        </w:r>
      </w:hyperlink>
      <w:r w:rsidRPr="005224E9">
        <w:rPr>
          <w:rStyle w:val="ssleftalign"/>
          <w:rFonts w:ascii="Times New Roman" w:hAnsi="Times New Roman" w:cs="Times New Roman"/>
        </w:rPr>
        <w:t>.</w:t>
      </w:r>
      <w:r>
        <w:rPr>
          <w:rStyle w:val="ssleftalign"/>
          <w:rFonts w:ascii="Times New Roman" w:hAnsi="Times New Roman" w:cs="Times New Roman"/>
        </w:rPr>
        <w:t>”</w:t>
      </w:r>
      <w:r w:rsidRPr="005224E9">
        <w:rPr>
          <w:rStyle w:val="ssleftalign"/>
          <w:rFonts w:ascii="Times New Roman" w:hAnsi="Times New Roman" w:cs="Times New Roman"/>
        </w:rPr>
        <w:t xml:space="preserve"> </w:t>
      </w:r>
      <w:hyperlink r:id="rId11" w:history="1">
        <w:r w:rsidRPr="005224E9">
          <w:rPr>
            <w:rStyle w:val="ssit"/>
            <w:rFonts w:ascii="Times New Roman" w:hAnsi="Times New Roman" w:cs="Times New Roman"/>
          </w:rPr>
          <w:t>Patriarca</w:t>
        </w:r>
        <w:r w:rsidRPr="005224E9">
          <w:rPr>
            <w:rStyle w:val="Hyperlink"/>
            <w:rFonts w:ascii="Times New Roman" w:hAnsi="Times New Roman" w:cs="Times New Roman"/>
            <w:color w:val="auto"/>
            <w:u w:val="none"/>
          </w:rPr>
          <w:t xml:space="preserve">, </w:t>
        </w:r>
        <w:r w:rsidRPr="005224E9">
          <w:rPr>
            <w:rStyle w:val="ssit"/>
            <w:rFonts w:ascii="Times New Roman" w:hAnsi="Times New Roman" w:cs="Times New Roman"/>
            <w:i/>
          </w:rPr>
          <w:t>supra</w:t>
        </w:r>
        <w:r w:rsidRPr="005224E9">
          <w:rPr>
            <w:rStyle w:val="Hyperlink"/>
            <w:rFonts w:ascii="Times New Roman" w:hAnsi="Times New Roman" w:cs="Times New Roman"/>
            <w:color w:val="auto"/>
            <w:u w:val="none"/>
          </w:rPr>
          <w:t xml:space="preserve"> at 139</w:t>
        </w:r>
      </w:hyperlink>
      <w:r w:rsidRPr="005224E9">
        <w:rPr>
          <w:rStyle w:val="ssleftalign"/>
          <w:rFonts w:ascii="Times New Roman" w:hAnsi="Times New Roman" w:cs="Times New Roman"/>
        </w:rPr>
        <w:t xml:space="preserve">. </w:t>
      </w:r>
      <w:r>
        <w:rPr>
          <w:rStyle w:val="ssleftalign"/>
          <w:rFonts w:ascii="Times New Roman" w:hAnsi="Times New Roman" w:cs="Times New Roman"/>
        </w:rPr>
        <w:t xml:space="preserve"> </w:t>
      </w:r>
      <w:r w:rsidRPr="005224E9">
        <w:rPr>
          <w:rStyle w:val="ssleftalign"/>
          <w:rFonts w:ascii="Times New Roman" w:hAnsi="Times New Roman" w:cs="Times New Roman"/>
        </w:rPr>
        <w:t xml:space="preserve">Without limitation, counsel conducting the ex parte interview must pay particular attention to avoid transgressing </w:t>
      </w:r>
      <w:hyperlink r:id="rId12" w:history="1">
        <w:r w:rsidRPr="005224E9">
          <w:rPr>
            <w:rStyle w:val="Hyperlink"/>
            <w:rFonts w:ascii="Times New Roman" w:hAnsi="Times New Roman" w:cs="Times New Roman"/>
            <w:color w:val="auto"/>
            <w:u w:val="none"/>
          </w:rPr>
          <w:t>Mass. R. Prof. C. 4.1</w:t>
        </w:r>
      </w:hyperlink>
      <w:r w:rsidRPr="005224E9">
        <w:rPr>
          <w:rStyle w:val="ssleftalign"/>
          <w:rFonts w:ascii="Times New Roman" w:hAnsi="Times New Roman" w:cs="Times New Roman"/>
        </w:rPr>
        <w:t>, 426 Mass. 1401 (1998), governing a lawyer</w:t>
      </w:r>
      <w:r>
        <w:rPr>
          <w:rStyle w:val="ssleftalign"/>
          <w:rFonts w:ascii="Times New Roman" w:hAnsi="Times New Roman" w:cs="Times New Roman"/>
        </w:rPr>
        <w:t>’</w:t>
      </w:r>
      <w:r w:rsidRPr="005224E9">
        <w:rPr>
          <w:rStyle w:val="ssleftalign"/>
          <w:rFonts w:ascii="Times New Roman" w:hAnsi="Times New Roman" w:cs="Times New Roman"/>
        </w:rPr>
        <w:t xml:space="preserve">s duty of truthfulness to a third party; </w:t>
      </w:r>
      <w:hyperlink r:id="rId13" w:history="1">
        <w:r w:rsidRPr="005224E9">
          <w:rPr>
            <w:rStyle w:val="Hyperlink"/>
            <w:rFonts w:ascii="Times New Roman" w:hAnsi="Times New Roman" w:cs="Times New Roman"/>
            <w:color w:val="auto"/>
            <w:u w:val="none"/>
          </w:rPr>
          <w:t>Mass. R. Prof. C. 4.3</w:t>
        </w:r>
      </w:hyperlink>
      <w:r w:rsidRPr="005224E9">
        <w:rPr>
          <w:rStyle w:val="ssleftalign"/>
          <w:rFonts w:ascii="Times New Roman" w:hAnsi="Times New Roman" w:cs="Times New Roman"/>
        </w:rPr>
        <w:t>, 426 Mass. 1404 (1998), governing a lawyer</w:t>
      </w:r>
      <w:r>
        <w:rPr>
          <w:rStyle w:val="ssleftalign"/>
          <w:rFonts w:ascii="Times New Roman" w:hAnsi="Times New Roman" w:cs="Times New Roman"/>
        </w:rPr>
        <w:t>’</w:t>
      </w:r>
      <w:r w:rsidRPr="005224E9">
        <w:rPr>
          <w:rStyle w:val="ssleftalign"/>
          <w:rFonts w:ascii="Times New Roman" w:hAnsi="Times New Roman" w:cs="Times New Roman"/>
        </w:rPr>
        <w:t xml:space="preserve">s dealings with unrepresented persons; and </w:t>
      </w:r>
      <w:hyperlink r:id="rId14" w:history="1">
        <w:r w:rsidRPr="005224E9">
          <w:rPr>
            <w:rStyle w:val="Hyperlink"/>
            <w:rFonts w:ascii="Times New Roman" w:hAnsi="Times New Roman" w:cs="Times New Roman"/>
            <w:color w:val="auto"/>
            <w:u w:val="none"/>
          </w:rPr>
          <w:t>Mass. R. Prof. C. 4.4</w:t>
        </w:r>
      </w:hyperlink>
      <w:r w:rsidRPr="005224E9">
        <w:rPr>
          <w:rStyle w:val="ssleftalign"/>
          <w:rFonts w:ascii="Times New Roman" w:hAnsi="Times New Roman" w:cs="Times New Roman"/>
        </w:rPr>
        <w:t xml:space="preserve">, 426 Mass. 1405 (1998), requiring the lawyer to refrain from using unfair or illegal tactics to obtain evidence. </w:t>
      </w:r>
      <w:r>
        <w:rPr>
          <w:rStyle w:val="ssleftalign"/>
          <w:rFonts w:ascii="Times New Roman" w:hAnsi="Times New Roman" w:cs="Times New Roman"/>
        </w:rPr>
        <w:t xml:space="preserve"> </w:t>
      </w:r>
      <w:r w:rsidRPr="005224E9">
        <w:rPr>
          <w:rStyle w:val="ssleftalign"/>
          <w:rFonts w:ascii="Times New Roman" w:hAnsi="Times New Roman" w:cs="Times New Roman"/>
          <w:i/>
        </w:rPr>
        <w:t>See</w:t>
      </w:r>
      <w:r w:rsidRPr="005224E9">
        <w:rPr>
          <w:rStyle w:val="ssleftalign"/>
          <w:rFonts w:ascii="Times New Roman" w:hAnsi="Times New Roman" w:cs="Times New Roman"/>
        </w:rPr>
        <w:t xml:space="preserve"> </w:t>
      </w:r>
      <w:hyperlink r:id="rId15" w:history="1">
        <w:r w:rsidRPr="005224E9">
          <w:rPr>
            <w:rStyle w:val="ssit"/>
            <w:rFonts w:ascii="Times New Roman" w:hAnsi="Times New Roman" w:cs="Times New Roman"/>
            <w:i/>
          </w:rPr>
          <w:t>Patriarca</w:t>
        </w:r>
        <w:r w:rsidRPr="005224E9">
          <w:rPr>
            <w:rStyle w:val="Hyperlink"/>
            <w:rFonts w:ascii="Times New Roman" w:hAnsi="Times New Roman" w:cs="Times New Roman"/>
            <w:color w:val="auto"/>
            <w:u w:val="none"/>
          </w:rPr>
          <w:t xml:space="preserve">, </w:t>
        </w:r>
        <w:r w:rsidRPr="005224E9">
          <w:rPr>
            <w:rStyle w:val="ssit"/>
            <w:rFonts w:ascii="Times New Roman" w:hAnsi="Times New Roman" w:cs="Times New Roman"/>
            <w:i/>
          </w:rPr>
          <w:t>supra</w:t>
        </w:r>
        <w:r w:rsidRPr="005224E9">
          <w:rPr>
            <w:rStyle w:val="Hyperlink"/>
            <w:rFonts w:ascii="Times New Roman" w:hAnsi="Times New Roman" w:cs="Times New Roman"/>
            <w:color w:val="auto"/>
            <w:u w:val="none"/>
          </w:rPr>
          <w:t xml:space="preserve"> at 139-141 &amp; nn. 9, 10</w:t>
        </w:r>
      </w:hyperlink>
      <w:r w:rsidRPr="005224E9">
        <w:rPr>
          <w:rStyle w:val="ssleftalign"/>
          <w:rFonts w:ascii="Times New Roman" w:hAnsi="Times New Roman" w:cs="Times New Roman"/>
        </w:rPr>
        <w:t xml:space="preserve">. </w:t>
      </w:r>
      <w:r>
        <w:rPr>
          <w:rStyle w:val="ssleftalign"/>
          <w:rFonts w:ascii="Times New Roman" w:hAnsi="Times New Roman" w:cs="Times New Roman"/>
        </w:rPr>
        <w:t xml:space="preserve"> </w:t>
      </w:r>
      <w:r w:rsidRPr="005224E9">
        <w:rPr>
          <w:rStyle w:val="ssleftalign"/>
          <w:rFonts w:ascii="Times New Roman" w:hAnsi="Times New Roman" w:cs="Times New Roman"/>
        </w:rPr>
        <w:t xml:space="preserve">Further, counsel must also be careful to avoid violating applicable privileges or matters subject to appropriate confidences or protections. </w:t>
      </w:r>
    </w:p>
    <w:p w14:paraId="00DCD7F8" w14:textId="77777777" w:rsidR="005224E9" w:rsidRPr="005224E9" w:rsidRDefault="005224E9" w:rsidP="005224E9">
      <w:pPr>
        <w:rPr>
          <w:rStyle w:val="ssleftalign"/>
          <w:rFonts w:ascii="Times New Roman" w:hAnsi="Times New Roman" w:cs="Times New Roman"/>
          <w:i/>
        </w:rPr>
      </w:pPr>
    </w:p>
    <w:p w14:paraId="53DD2C09" w14:textId="789E6EEF" w:rsidR="005224E9" w:rsidRPr="005224E9" w:rsidRDefault="005224E9" w:rsidP="005224E9">
      <w:pPr>
        <w:spacing w:line="480" w:lineRule="auto"/>
        <w:rPr>
          <w:rFonts w:ascii="Times New Roman" w:hAnsi="Times New Roman" w:cs="Times New Roman"/>
        </w:rPr>
      </w:pPr>
      <w:r w:rsidRPr="005224E9">
        <w:rPr>
          <w:rStyle w:val="ssleftalign"/>
          <w:rFonts w:ascii="Times New Roman" w:hAnsi="Times New Roman" w:cs="Times New Roman"/>
          <w:i/>
        </w:rPr>
        <w:t>Clark</w:t>
      </w:r>
      <w:r w:rsidRPr="005224E9">
        <w:rPr>
          <w:rStyle w:val="ssleftalign"/>
          <w:rFonts w:ascii="Times New Roman" w:hAnsi="Times New Roman" w:cs="Times New Roman"/>
        </w:rPr>
        <w:t xml:space="preserve">, 440 Mass. at 278-279; </w:t>
      </w:r>
      <w:r w:rsidRPr="005224E9">
        <w:rPr>
          <w:rStyle w:val="ssleftalign"/>
          <w:rFonts w:ascii="Times New Roman" w:hAnsi="Times New Roman" w:cs="Times New Roman"/>
          <w:i/>
        </w:rPr>
        <w:t>cf</w:t>
      </w:r>
      <w:r w:rsidRPr="005224E9">
        <w:rPr>
          <w:rStyle w:val="ssleftalign"/>
          <w:rFonts w:ascii="Times New Roman" w:hAnsi="Times New Roman" w:cs="Times New Roman"/>
        </w:rPr>
        <w:t xml:space="preserve">. </w:t>
      </w:r>
      <w:r w:rsidRPr="005224E9">
        <w:rPr>
          <w:rStyle w:val="ssleftalign"/>
          <w:rFonts w:ascii="Times New Roman" w:hAnsi="Times New Roman" w:cs="Times New Roman"/>
          <w:i/>
        </w:rPr>
        <w:t>Col v. Me. Med. Ctr</w:t>
      </w:r>
      <w:r>
        <w:rPr>
          <w:rStyle w:val="ssleftalign"/>
          <w:rFonts w:ascii="Times New Roman" w:hAnsi="Times New Roman" w:cs="Times New Roman"/>
          <w:i/>
        </w:rPr>
        <w:t>.</w:t>
      </w:r>
      <w:r w:rsidRPr="005224E9">
        <w:rPr>
          <w:rStyle w:val="ssleftalign"/>
          <w:rFonts w:ascii="Times New Roman" w:hAnsi="Times New Roman" w:cs="Times New Roman"/>
        </w:rPr>
        <w:t xml:space="preserve">, 2012 U.S. Dist. LEXIS 31468, *6-7 (D. Me. 2012) (warning plaintiff’s counsel </w:t>
      </w:r>
      <w:r>
        <w:rPr>
          <w:rStyle w:val="ssleftalign"/>
          <w:rFonts w:ascii="Times New Roman" w:hAnsi="Times New Roman" w:cs="Times New Roman"/>
        </w:rPr>
        <w:t>that, for</w:t>
      </w:r>
      <w:r w:rsidRPr="005224E9">
        <w:rPr>
          <w:rStyle w:val="ssleftalign"/>
          <w:rFonts w:ascii="Times New Roman" w:hAnsi="Times New Roman" w:cs="Times New Roman"/>
        </w:rPr>
        <w:t xml:space="preserve"> each interview with an unrepresented employee of the defendant, </w:t>
      </w:r>
      <w:r>
        <w:rPr>
          <w:rStyle w:val="ssleftalign"/>
          <w:rFonts w:ascii="Times New Roman" w:hAnsi="Times New Roman" w:cs="Times New Roman"/>
        </w:rPr>
        <w:t xml:space="preserve">counsel must </w:t>
      </w:r>
      <w:r w:rsidRPr="005224E9">
        <w:rPr>
          <w:rStyle w:val="ssleftalign"/>
          <w:rFonts w:ascii="Times New Roman" w:hAnsi="Times New Roman" w:cs="Times New Roman"/>
        </w:rPr>
        <w:t>“identify himself or herself as an attorney for the plaintiff, state that the interview is voluntary, and not inquire about statements of the defendant's attorneys subject to privilege or protection.”).</w:t>
      </w:r>
      <w:r w:rsidRPr="005224E9">
        <w:rPr>
          <w:rFonts w:ascii="Times New Roman" w:hAnsi="Times New Roman" w:cs="Times New Roman"/>
        </w:rPr>
        <w:t xml:space="preserve">  </w:t>
      </w:r>
      <w:r>
        <w:rPr>
          <w:rFonts w:ascii="Times New Roman" w:hAnsi="Times New Roman" w:cs="Times New Roman"/>
        </w:rPr>
        <w:t>Counsel for a parent or child should therefore refrain from asking a social worker about conversations with DCF counsel or about privileged medical or mental health information of other parties.</w:t>
      </w:r>
    </w:p>
    <w:p w14:paraId="3B09A449" w14:textId="4FDF04C6" w:rsidR="005006DD" w:rsidRPr="005224E9" w:rsidRDefault="00646E83" w:rsidP="00D01F50">
      <w:pPr>
        <w:spacing w:line="480" w:lineRule="auto"/>
        <w:jc w:val="center"/>
        <w:rPr>
          <w:rFonts w:ascii="Times New Roman" w:hAnsi="Times New Roman" w:cs="Times New Roman"/>
          <w:b/>
          <w:i/>
          <w:u w:val="single"/>
        </w:rPr>
      </w:pPr>
      <w:r w:rsidRPr="005224E9">
        <w:rPr>
          <w:rFonts w:ascii="Times New Roman" w:hAnsi="Times New Roman" w:cs="Times New Roman"/>
          <w:b/>
          <w:i/>
          <w:u w:val="single"/>
        </w:rPr>
        <w:t xml:space="preserve">II.  </w:t>
      </w:r>
      <w:r w:rsidR="005006DD" w:rsidRPr="005224E9">
        <w:rPr>
          <w:rFonts w:ascii="Times New Roman" w:hAnsi="Times New Roman" w:cs="Times New Roman"/>
          <w:b/>
          <w:i/>
          <w:u w:val="single"/>
        </w:rPr>
        <w:t>Foster Parents</w:t>
      </w:r>
    </w:p>
    <w:p w14:paraId="5B3BE735" w14:textId="05D3DD24" w:rsidR="00F229CD" w:rsidRDefault="005006DD" w:rsidP="00DF5ED0">
      <w:pPr>
        <w:spacing w:line="480" w:lineRule="auto"/>
        <w:ind w:firstLine="720"/>
        <w:rPr>
          <w:rFonts w:ascii="Times New Roman" w:hAnsi="Times New Roman" w:cs="Times New Roman"/>
          <w:u w:val="single"/>
        </w:rPr>
      </w:pPr>
      <w:r>
        <w:rPr>
          <w:rFonts w:ascii="Times New Roman" w:hAnsi="Times New Roman" w:cs="Times New Roman"/>
        </w:rPr>
        <w:t xml:space="preserve">Foster parents are not DCF employees. </w:t>
      </w:r>
      <w:r w:rsidR="00F8052B">
        <w:rPr>
          <w:rFonts w:ascii="Times New Roman" w:hAnsi="Times New Roman" w:cs="Times New Roman"/>
        </w:rPr>
        <w:t xml:space="preserve"> </w:t>
      </w:r>
      <w:r>
        <w:rPr>
          <w:rFonts w:ascii="Times New Roman" w:hAnsi="Times New Roman" w:cs="Times New Roman"/>
        </w:rPr>
        <w:t xml:space="preserve">Moreover, foster parents have </w:t>
      </w:r>
      <w:r w:rsidR="00CD1616">
        <w:rPr>
          <w:rFonts w:ascii="Times New Roman" w:hAnsi="Times New Roman" w:cs="Times New Roman"/>
        </w:rPr>
        <w:t xml:space="preserve">no </w:t>
      </w:r>
      <w:r>
        <w:rPr>
          <w:rFonts w:ascii="Times New Roman" w:hAnsi="Times New Roman" w:cs="Times New Roman"/>
        </w:rPr>
        <w:t xml:space="preserve">supervisory authority over the litigation. </w:t>
      </w:r>
      <w:r w:rsidR="00F8052B">
        <w:rPr>
          <w:rFonts w:ascii="Times New Roman" w:hAnsi="Times New Roman" w:cs="Times New Roman"/>
        </w:rPr>
        <w:t xml:space="preserve"> </w:t>
      </w:r>
      <w:r>
        <w:rPr>
          <w:rFonts w:ascii="Times New Roman" w:hAnsi="Times New Roman" w:cs="Times New Roman"/>
        </w:rPr>
        <w:t xml:space="preserve">Foster parents </w:t>
      </w:r>
      <w:r w:rsidR="00CD1616">
        <w:rPr>
          <w:rFonts w:ascii="Times New Roman" w:hAnsi="Times New Roman" w:cs="Times New Roman"/>
        </w:rPr>
        <w:t xml:space="preserve">have </w:t>
      </w:r>
      <w:r>
        <w:rPr>
          <w:rFonts w:ascii="Times New Roman" w:hAnsi="Times New Roman" w:cs="Times New Roman"/>
        </w:rPr>
        <w:t>“managerial responsibility” over</w:t>
      </w:r>
      <w:r>
        <w:rPr>
          <w:rFonts w:ascii="Times New Roman" w:hAnsi="Times New Roman" w:cs="Times New Roman"/>
          <w:i/>
        </w:rPr>
        <w:t xml:space="preserve"> </w:t>
      </w:r>
      <w:r>
        <w:rPr>
          <w:rFonts w:ascii="Times New Roman" w:hAnsi="Times New Roman" w:cs="Times New Roman"/>
        </w:rPr>
        <w:t>the children in their foster homes</w:t>
      </w:r>
      <w:r w:rsidR="00CD1616">
        <w:rPr>
          <w:rFonts w:ascii="Times New Roman" w:hAnsi="Times New Roman" w:cs="Times New Roman"/>
        </w:rPr>
        <w:t xml:space="preserve">, but that is not the </w:t>
      </w:r>
      <w:r w:rsidR="005224E9">
        <w:rPr>
          <w:rFonts w:ascii="Times New Roman" w:hAnsi="Times New Roman" w:cs="Times New Roman"/>
        </w:rPr>
        <w:t>kind of authority addressed by the SJC</w:t>
      </w:r>
      <w:r w:rsidR="00CD1616">
        <w:rPr>
          <w:rFonts w:ascii="Times New Roman" w:hAnsi="Times New Roman" w:cs="Times New Roman"/>
        </w:rPr>
        <w:t xml:space="preserve"> in </w:t>
      </w:r>
      <w:r w:rsidR="00CD1616">
        <w:rPr>
          <w:rFonts w:ascii="Times New Roman" w:hAnsi="Times New Roman" w:cs="Times New Roman"/>
          <w:i/>
        </w:rPr>
        <w:t>Messing</w:t>
      </w:r>
      <w:r w:rsidR="00CD1616">
        <w:rPr>
          <w:rFonts w:ascii="Times New Roman" w:hAnsi="Times New Roman" w:cs="Times New Roman"/>
        </w:rPr>
        <w:t xml:space="preserve">.  </w:t>
      </w:r>
      <w:r>
        <w:rPr>
          <w:rFonts w:ascii="Times New Roman" w:hAnsi="Times New Roman" w:cs="Times New Roman"/>
        </w:rPr>
        <w:t>Foster parents do not have authority to make litigation decisions</w:t>
      </w:r>
      <w:r w:rsidR="00CD1616">
        <w:rPr>
          <w:rFonts w:ascii="Times New Roman" w:hAnsi="Times New Roman" w:cs="Times New Roman"/>
        </w:rPr>
        <w:t xml:space="preserve"> </w:t>
      </w:r>
      <w:r>
        <w:rPr>
          <w:rFonts w:ascii="Times New Roman" w:hAnsi="Times New Roman" w:cs="Times New Roman"/>
        </w:rPr>
        <w:t>in care and protection cases.</w:t>
      </w:r>
      <w:r w:rsidR="00D8076B">
        <w:rPr>
          <w:rFonts w:ascii="Times New Roman" w:hAnsi="Times New Roman" w:cs="Times New Roman"/>
        </w:rPr>
        <w:t xml:space="preserve"> </w:t>
      </w:r>
      <w:r>
        <w:rPr>
          <w:rFonts w:ascii="Times New Roman" w:hAnsi="Times New Roman" w:cs="Times New Roman"/>
        </w:rPr>
        <w:t xml:space="preserve"> </w:t>
      </w:r>
      <w:r w:rsidR="00CD1616">
        <w:rPr>
          <w:rFonts w:ascii="Times New Roman" w:hAnsi="Times New Roman" w:cs="Times New Roman"/>
        </w:rPr>
        <w:t xml:space="preserve">Further, the wrongful acts of the foster parents are not being litigated.  </w:t>
      </w:r>
      <w:r>
        <w:rPr>
          <w:rFonts w:ascii="Times New Roman" w:hAnsi="Times New Roman" w:cs="Times New Roman"/>
        </w:rPr>
        <w:t>Therefore, foster</w:t>
      </w:r>
      <w:r w:rsidR="00CD1616">
        <w:rPr>
          <w:rFonts w:ascii="Times New Roman" w:hAnsi="Times New Roman" w:cs="Times New Roman"/>
        </w:rPr>
        <w:t xml:space="preserve"> parents do not fall into any</w:t>
      </w:r>
      <w:r w:rsidR="0046220B">
        <w:rPr>
          <w:rFonts w:ascii="Times New Roman" w:hAnsi="Times New Roman" w:cs="Times New Roman"/>
        </w:rPr>
        <w:t xml:space="preserve"> of the </w:t>
      </w:r>
      <w:r>
        <w:rPr>
          <w:rFonts w:ascii="Times New Roman" w:hAnsi="Times New Roman" w:cs="Times New Roman"/>
        </w:rPr>
        <w:t xml:space="preserve">categories </w:t>
      </w:r>
      <w:r w:rsidR="00F229CD">
        <w:rPr>
          <w:rFonts w:ascii="Times New Roman" w:hAnsi="Times New Roman" w:cs="Times New Roman"/>
        </w:rPr>
        <w:t xml:space="preserve">of “represented employees” of DCF </w:t>
      </w:r>
      <w:r>
        <w:rPr>
          <w:rFonts w:ascii="Times New Roman" w:hAnsi="Times New Roman" w:cs="Times New Roman"/>
        </w:rPr>
        <w:t>requiring no-contact</w:t>
      </w:r>
      <w:r w:rsidR="00CD1616">
        <w:rPr>
          <w:rFonts w:ascii="Times New Roman" w:hAnsi="Times New Roman" w:cs="Times New Roman"/>
        </w:rPr>
        <w:t xml:space="preserve"> by counsel for opposing parties</w:t>
      </w:r>
      <w:r>
        <w:rPr>
          <w:rFonts w:ascii="Times New Roman" w:hAnsi="Times New Roman" w:cs="Times New Roman"/>
        </w:rPr>
        <w:t>.</w:t>
      </w:r>
    </w:p>
    <w:p w14:paraId="0879FA72" w14:textId="12B2FFAB" w:rsidR="00F8052B" w:rsidRPr="005224E9" w:rsidRDefault="005224E9" w:rsidP="00153ADA">
      <w:pPr>
        <w:spacing w:line="480" w:lineRule="auto"/>
        <w:ind w:firstLine="720"/>
        <w:rPr>
          <w:rFonts w:ascii="Times New Roman" w:hAnsi="Times New Roman" w:cs="Times New Roman"/>
        </w:rPr>
      </w:pPr>
      <w:r w:rsidRPr="005224E9">
        <w:rPr>
          <w:rFonts w:ascii="Times New Roman" w:hAnsi="Times New Roman" w:cs="Times New Roman"/>
        </w:rPr>
        <w:t>A</w:t>
      </w:r>
      <w:r w:rsidR="00F8052B" w:rsidRPr="005224E9">
        <w:rPr>
          <w:rFonts w:ascii="Times New Roman" w:hAnsi="Times New Roman" w:cs="Times New Roman"/>
        </w:rPr>
        <w:t xml:space="preserve">lthough foster parents are not employees of DCF, certain non-employee agents of </w:t>
      </w:r>
      <w:r w:rsidRPr="005224E9">
        <w:rPr>
          <w:rFonts w:ascii="Times New Roman" w:hAnsi="Times New Roman" w:cs="Times New Roman"/>
        </w:rPr>
        <w:t>a party are covered by Rule 4.2</w:t>
      </w:r>
      <w:r w:rsidR="00F8052B" w:rsidRPr="005224E9">
        <w:rPr>
          <w:rFonts w:ascii="Times New Roman" w:hAnsi="Times New Roman" w:cs="Times New Roman"/>
        </w:rPr>
        <w:t xml:space="preserve">.  </w:t>
      </w:r>
      <w:r w:rsidRPr="005224E9">
        <w:rPr>
          <w:rFonts w:ascii="Times New Roman" w:hAnsi="Times New Roman" w:cs="Times New Roman"/>
        </w:rPr>
        <w:t xml:space="preserve">The SJC’s language in </w:t>
      </w:r>
      <w:r w:rsidRPr="005224E9">
        <w:rPr>
          <w:rFonts w:ascii="Times New Roman" w:hAnsi="Times New Roman" w:cs="Times New Roman"/>
          <w:i/>
        </w:rPr>
        <w:t>Messing</w:t>
      </w:r>
      <w:r w:rsidRPr="005224E9">
        <w:rPr>
          <w:rFonts w:ascii="Times New Roman" w:hAnsi="Times New Roman" w:cs="Times New Roman"/>
        </w:rPr>
        <w:t xml:space="preserve"> and </w:t>
      </w:r>
      <w:r>
        <w:rPr>
          <w:rFonts w:ascii="Times New Roman" w:hAnsi="Times New Roman" w:cs="Times New Roman"/>
        </w:rPr>
        <w:t xml:space="preserve">amended </w:t>
      </w:r>
      <w:r w:rsidRPr="005224E9">
        <w:rPr>
          <w:rFonts w:ascii="Times New Roman" w:hAnsi="Times New Roman" w:cs="Times New Roman"/>
        </w:rPr>
        <w:t xml:space="preserve">comment [4] to Rule 4.2 apply not just to employees of a party, but to agents of a party.  </w:t>
      </w:r>
      <w:r w:rsidRPr="005224E9">
        <w:rPr>
          <w:rFonts w:ascii="Times New Roman" w:hAnsi="Times New Roman" w:cs="Times New Roman"/>
          <w:i/>
        </w:rPr>
        <w:t>See</w:t>
      </w:r>
      <w:r w:rsidRPr="005224E9">
        <w:rPr>
          <w:rFonts w:ascii="Times New Roman" w:hAnsi="Times New Roman" w:cs="Times New Roman"/>
        </w:rPr>
        <w:t xml:space="preserve"> </w:t>
      </w:r>
      <w:r w:rsidRPr="005224E9">
        <w:rPr>
          <w:rFonts w:ascii="Times New Roman" w:hAnsi="Times New Roman" w:cs="Times New Roman"/>
          <w:i/>
        </w:rPr>
        <w:t>Clark</w:t>
      </w:r>
      <w:r w:rsidRPr="005224E9">
        <w:rPr>
          <w:rFonts w:ascii="Times New Roman" w:hAnsi="Times New Roman" w:cs="Times New Roman"/>
        </w:rPr>
        <w:t>, 440 Mass. at 274-75 &amp; n. 7 (“</w:t>
      </w:r>
      <w:r w:rsidRPr="005224E9">
        <w:rPr>
          <w:rStyle w:val="ssrfcpassagedeactivated"/>
          <w:rFonts w:ascii="Times New Roman" w:hAnsi="Times New Roman" w:cs="Times New Roman"/>
        </w:rPr>
        <w:t xml:space="preserve">In response to our holding in </w:t>
      </w:r>
      <w:r w:rsidRPr="005224E9">
        <w:rPr>
          <w:rStyle w:val="sssh"/>
          <w:rFonts w:ascii="Times New Roman" w:hAnsi="Times New Roman" w:cs="Times New Roman"/>
          <w:i/>
        </w:rPr>
        <w:t>Messing</w:t>
      </w:r>
      <w:r w:rsidRPr="005224E9">
        <w:rPr>
          <w:rStyle w:val="ssrfcpassagedeactivated"/>
          <w:rFonts w:ascii="Times New Roman" w:hAnsi="Times New Roman" w:cs="Times New Roman"/>
        </w:rPr>
        <w:t xml:space="preserve">, comment [4] was amended, effective June 5, 2002, in terms identical to our language in </w:t>
      </w:r>
      <w:r w:rsidRPr="005224E9">
        <w:rPr>
          <w:rStyle w:val="sssh"/>
          <w:rFonts w:ascii="Times New Roman" w:hAnsi="Times New Roman" w:cs="Times New Roman"/>
          <w:i/>
        </w:rPr>
        <w:t>Messing</w:t>
      </w:r>
      <w:r w:rsidRPr="005224E9">
        <w:rPr>
          <w:rStyle w:val="ssrfcpassagedeactivated"/>
          <w:rFonts w:ascii="Times New Roman" w:hAnsi="Times New Roman" w:cs="Times New Roman"/>
        </w:rPr>
        <w:t xml:space="preserve"> with the addition of the word </w:t>
      </w:r>
      <w:r>
        <w:rPr>
          <w:rStyle w:val="ssrfcpassagedeactivated"/>
          <w:rFonts w:ascii="Times New Roman" w:hAnsi="Times New Roman" w:cs="Times New Roman"/>
        </w:rPr>
        <w:t>“</w:t>
      </w:r>
      <w:r w:rsidRPr="005224E9">
        <w:rPr>
          <w:rStyle w:val="sssh"/>
          <w:rFonts w:ascii="Times New Roman" w:hAnsi="Times New Roman" w:cs="Times New Roman"/>
        </w:rPr>
        <w:t>agents</w:t>
      </w:r>
      <w:r w:rsidRPr="005224E9">
        <w:rPr>
          <w:rStyle w:val="ssrfcpassagedeactivated"/>
          <w:rFonts w:ascii="Times New Roman" w:hAnsi="Times New Roman" w:cs="Times New Roman"/>
        </w:rPr>
        <w:t>.</w:t>
      </w:r>
      <w:r>
        <w:rPr>
          <w:rStyle w:val="ssrfcpassagedeactivated"/>
          <w:rFonts w:ascii="Times New Roman" w:hAnsi="Times New Roman" w:cs="Times New Roman"/>
        </w:rPr>
        <w:t>”</w:t>
      </w:r>
      <w:r w:rsidRPr="005224E9">
        <w:rPr>
          <w:rStyle w:val="ssrfcpassagedeactivated"/>
          <w:rFonts w:ascii="Times New Roman" w:hAnsi="Times New Roman" w:cs="Times New Roman"/>
        </w:rPr>
        <w:t>)</w:t>
      </w:r>
      <w:r w:rsidRPr="005224E9">
        <w:rPr>
          <w:rFonts w:ascii="Times New Roman" w:hAnsi="Times New Roman" w:cs="Times New Roman"/>
        </w:rPr>
        <w:t xml:space="preserve">.  </w:t>
      </w:r>
      <w:r>
        <w:rPr>
          <w:rFonts w:ascii="Times New Roman" w:hAnsi="Times New Roman" w:cs="Times New Roman"/>
        </w:rPr>
        <w:t xml:space="preserve"> Are foster parents “agents” of DCF?  They probably are, although they almost certainly do not fall within the protections of Rule 4.2.</w:t>
      </w:r>
    </w:p>
    <w:p w14:paraId="56FD1E4D" w14:textId="6062A6C2" w:rsidR="00F229CD" w:rsidRDefault="0046220B" w:rsidP="00F229CD">
      <w:pPr>
        <w:spacing w:line="480" w:lineRule="auto"/>
        <w:ind w:firstLine="720"/>
        <w:rPr>
          <w:rFonts w:ascii="Times New Roman" w:hAnsi="Times New Roman" w:cs="Times New Roman"/>
        </w:rPr>
      </w:pPr>
      <w:r w:rsidRPr="005224E9">
        <w:rPr>
          <w:rFonts w:ascii="Times New Roman" w:hAnsi="Times New Roman" w:cs="Times New Roman"/>
        </w:rPr>
        <w:t xml:space="preserve">In </w:t>
      </w:r>
      <w:r w:rsidR="00F229CD" w:rsidRPr="005224E9">
        <w:rPr>
          <w:rFonts w:ascii="Times New Roman" w:hAnsi="Times New Roman" w:cs="Times New Roman"/>
          <w:i/>
        </w:rPr>
        <w:t>Adoption of Vidal</w:t>
      </w:r>
      <w:r w:rsidR="00F229CD" w:rsidRPr="005224E9">
        <w:rPr>
          <w:rFonts w:ascii="Times New Roman" w:hAnsi="Times New Roman" w:cs="Times New Roman"/>
        </w:rPr>
        <w:t xml:space="preserve">, the foster care agency, contracted by DCF, provided </w:t>
      </w:r>
      <w:r w:rsidRPr="005224E9">
        <w:rPr>
          <w:rFonts w:ascii="Times New Roman" w:hAnsi="Times New Roman" w:cs="Times New Roman"/>
        </w:rPr>
        <w:t>written</w:t>
      </w:r>
      <w:r>
        <w:rPr>
          <w:rFonts w:ascii="Times New Roman" w:hAnsi="Times New Roman" w:cs="Times New Roman"/>
        </w:rPr>
        <w:t xml:space="preserve"> </w:t>
      </w:r>
      <w:r w:rsidR="00F229CD">
        <w:rPr>
          <w:rFonts w:ascii="Times New Roman" w:hAnsi="Times New Roman" w:cs="Times New Roman"/>
        </w:rPr>
        <w:t xml:space="preserve">assessments of the needs of the child.  </w:t>
      </w:r>
      <w:r>
        <w:rPr>
          <w:rFonts w:ascii="Times New Roman" w:hAnsi="Times New Roman" w:cs="Times New Roman"/>
        </w:rPr>
        <w:t>56 Mass. App. Ct. 916, 916 (2002).</w:t>
      </w:r>
      <w:r w:rsidR="00F229CD">
        <w:rPr>
          <w:rFonts w:ascii="Times New Roman" w:hAnsi="Times New Roman" w:cs="Times New Roman"/>
        </w:rPr>
        <w:t xml:space="preserve"> </w:t>
      </w:r>
      <w:r>
        <w:rPr>
          <w:rFonts w:ascii="Times New Roman" w:hAnsi="Times New Roman" w:cs="Times New Roman"/>
        </w:rPr>
        <w:t xml:space="preserve"> </w:t>
      </w:r>
      <w:r w:rsidR="00F229CD">
        <w:rPr>
          <w:rFonts w:ascii="Times New Roman" w:hAnsi="Times New Roman" w:cs="Times New Roman"/>
        </w:rPr>
        <w:t xml:space="preserve">The </w:t>
      </w:r>
      <w:r w:rsidR="006C1202">
        <w:rPr>
          <w:rFonts w:ascii="Times New Roman" w:hAnsi="Times New Roman" w:cs="Times New Roman"/>
        </w:rPr>
        <w:t xml:space="preserve">Appeals </w:t>
      </w:r>
      <w:r w:rsidR="00F229CD">
        <w:rPr>
          <w:rFonts w:ascii="Times New Roman" w:hAnsi="Times New Roman" w:cs="Times New Roman"/>
        </w:rPr>
        <w:t xml:space="preserve">Court </w:t>
      </w:r>
      <w:r w:rsidR="006C1202">
        <w:rPr>
          <w:rFonts w:ascii="Times New Roman" w:hAnsi="Times New Roman" w:cs="Times New Roman"/>
        </w:rPr>
        <w:t xml:space="preserve">held </w:t>
      </w:r>
      <w:r w:rsidR="00F229CD">
        <w:rPr>
          <w:rFonts w:ascii="Times New Roman" w:hAnsi="Times New Roman" w:cs="Times New Roman"/>
        </w:rPr>
        <w:t xml:space="preserve">that </w:t>
      </w:r>
      <w:r w:rsidR="00F229CD" w:rsidRPr="00CA6ED6">
        <w:rPr>
          <w:rFonts w:ascii="Times New Roman" w:hAnsi="Times New Roman" w:cs="Times New Roman"/>
        </w:rPr>
        <w:t>“[a]n assessment completed by one employed by an organization under contract with [DCF] is the functional equivalent of an assessment undertak</w:t>
      </w:r>
      <w:r w:rsidR="00F229CD">
        <w:rPr>
          <w:rFonts w:ascii="Times New Roman" w:hAnsi="Times New Roman" w:cs="Times New Roman"/>
        </w:rPr>
        <w:t>en by a person employed directly</w:t>
      </w:r>
      <w:r w:rsidR="00F229CD" w:rsidRPr="00CA6ED6">
        <w:rPr>
          <w:rFonts w:ascii="Times New Roman" w:hAnsi="Times New Roman" w:cs="Times New Roman"/>
        </w:rPr>
        <w:t xml:space="preserve"> by [DCF].” </w:t>
      </w:r>
      <w:r w:rsidR="00F229CD">
        <w:rPr>
          <w:rFonts w:ascii="Times New Roman" w:hAnsi="Times New Roman" w:cs="Times New Roman"/>
          <w:i/>
        </w:rPr>
        <w:t>Id.</w:t>
      </w:r>
      <w:r w:rsidR="00F229CD" w:rsidRPr="00CA6ED6">
        <w:rPr>
          <w:rFonts w:ascii="Times New Roman" w:hAnsi="Times New Roman" w:cs="Times New Roman"/>
        </w:rPr>
        <w:t xml:space="preserve"> at 917</w:t>
      </w:r>
      <w:r w:rsidR="00F229CD">
        <w:rPr>
          <w:rFonts w:ascii="Times New Roman" w:hAnsi="Times New Roman" w:cs="Times New Roman"/>
        </w:rPr>
        <w:t>.  T</w:t>
      </w:r>
      <w:r w:rsidR="00F229CD" w:rsidRPr="00CA6ED6">
        <w:rPr>
          <w:rFonts w:ascii="Times New Roman" w:hAnsi="Times New Roman" w:cs="Times New Roman"/>
        </w:rPr>
        <w:t>he trial court properly admitted the reports written by the foster care agency</w:t>
      </w:r>
      <w:r>
        <w:rPr>
          <w:rFonts w:ascii="Times New Roman" w:hAnsi="Times New Roman" w:cs="Times New Roman"/>
        </w:rPr>
        <w:t xml:space="preserve"> as</w:t>
      </w:r>
      <w:r w:rsidR="00F229CD">
        <w:rPr>
          <w:rFonts w:ascii="Times New Roman" w:hAnsi="Times New Roman" w:cs="Times New Roman"/>
        </w:rPr>
        <w:t xml:space="preserve"> “official report</w:t>
      </w:r>
      <w:r>
        <w:rPr>
          <w:rFonts w:ascii="Times New Roman" w:hAnsi="Times New Roman" w:cs="Times New Roman"/>
        </w:rPr>
        <w:t>s” because they were</w:t>
      </w:r>
      <w:r w:rsidR="00F229CD" w:rsidRPr="00CA6ED6">
        <w:rPr>
          <w:rFonts w:ascii="Times New Roman" w:hAnsi="Times New Roman" w:cs="Times New Roman"/>
        </w:rPr>
        <w:t xml:space="preserve"> substantially similar to the admissible reports and reviews submitted by DCF’s direct employees.  </w:t>
      </w:r>
      <w:r w:rsidR="00D8076B">
        <w:rPr>
          <w:rFonts w:ascii="Times New Roman" w:hAnsi="Times New Roman" w:cs="Times New Roman"/>
          <w:i/>
        </w:rPr>
        <w:t xml:space="preserve">Id. </w:t>
      </w:r>
      <w:r w:rsidR="00F229CD" w:rsidRPr="00CA6ED6">
        <w:rPr>
          <w:rFonts w:ascii="Times New Roman" w:hAnsi="Times New Roman" w:cs="Times New Roman"/>
        </w:rPr>
        <w:t>at 916.</w:t>
      </w:r>
      <w:r w:rsidR="00F229CD">
        <w:rPr>
          <w:rFonts w:ascii="Times New Roman" w:hAnsi="Times New Roman" w:cs="Times New Roman"/>
        </w:rPr>
        <w:t xml:space="preserve">  </w:t>
      </w:r>
      <w:r>
        <w:rPr>
          <w:rFonts w:ascii="Times New Roman" w:hAnsi="Times New Roman" w:cs="Times New Roman"/>
        </w:rPr>
        <w:t xml:space="preserve">Accordingly, for hearsay purposes, </w:t>
      </w:r>
      <w:r w:rsidR="006C1202">
        <w:rPr>
          <w:rFonts w:ascii="Times New Roman" w:hAnsi="Times New Roman" w:cs="Times New Roman"/>
        </w:rPr>
        <w:t>DCF agents</w:t>
      </w:r>
      <w:r>
        <w:rPr>
          <w:rFonts w:ascii="Times New Roman" w:hAnsi="Times New Roman" w:cs="Times New Roman"/>
        </w:rPr>
        <w:t xml:space="preserve"> may be treated as if they </w:t>
      </w:r>
      <w:r w:rsidR="006C1202">
        <w:rPr>
          <w:rFonts w:ascii="Times New Roman" w:hAnsi="Times New Roman" w:cs="Times New Roman"/>
        </w:rPr>
        <w:t xml:space="preserve">are </w:t>
      </w:r>
      <w:r>
        <w:rPr>
          <w:rFonts w:ascii="Times New Roman" w:hAnsi="Times New Roman" w:cs="Times New Roman"/>
        </w:rPr>
        <w:t>employees if they are performing a public function</w:t>
      </w:r>
      <w:r w:rsidR="006C1202">
        <w:rPr>
          <w:rFonts w:ascii="Times New Roman" w:hAnsi="Times New Roman" w:cs="Times New Roman"/>
        </w:rPr>
        <w:t xml:space="preserve"> otherwise performed by DCF employees</w:t>
      </w:r>
      <w:r>
        <w:rPr>
          <w:rFonts w:ascii="Times New Roman" w:hAnsi="Times New Roman" w:cs="Times New Roman"/>
        </w:rPr>
        <w:t>.</w:t>
      </w:r>
    </w:p>
    <w:p w14:paraId="131DE9EE" w14:textId="41A95A7C" w:rsidR="0046220B" w:rsidRDefault="005224E9" w:rsidP="0046220B">
      <w:pPr>
        <w:spacing w:line="480" w:lineRule="auto"/>
        <w:ind w:firstLine="720"/>
        <w:rPr>
          <w:rFonts w:ascii="Times New Roman" w:hAnsi="Times New Roman" w:cs="Times New Roman"/>
        </w:rPr>
      </w:pPr>
      <w:r>
        <w:rPr>
          <w:rFonts w:ascii="Times New Roman" w:hAnsi="Times New Roman" w:cs="Times New Roman"/>
        </w:rPr>
        <w:t>Further, f</w:t>
      </w:r>
      <w:r w:rsidR="005F7C30">
        <w:rPr>
          <w:rFonts w:ascii="Times New Roman" w:hAnsi="Times New Roman" w:cs="Times New Roman"/>
        </w:rPr>
        <w:t xml:space="preserve">oster parents </w:t>
      </w:r>
      <w:r w:rsidR="0046220B">
        <w:rPr>
          <w:rFonts w:ascii="Times New Roman" w:hAnsi="Times New Roman" w:cs="Times New Roman"/>
        </w:rPr>
        <w:t>are</w:t>
      </w:r>
      <w:r w:rsidR="005F7C30">
        <w:rPr>
          <w:rFonts w:ascii="Times New Roman" w:hAnsi="Times New Roman" w:cs="Times New Roman"/>
        </w:rPr>
        <w:t xml:space="preserve"> considered </w:t>
      </w:r>
      <w:r w:rsidR="0046220B">
        <w:rPr>
          <w:rFonts w:ascii="Times New Roman" w:hAnsi="Times New Roman" w:cs="Times New Roman"/>
        </w:rPr>
        <w:t>“</w:t>
      </w:r>
      <w:r w:rsidR="005F7C30">
        <w:rPr>
          <w:rFonts w:ascii="Times New Roman" w:hAnsi="Times New Roman" w:cs="Times New Roman"/>
        </w:rPr>
        <w:t>public employees</w:t>
      </w:r>
      <w:r w:rsidR="0046220B">
        <w:rPr>
          <w:rFonts w:ascii="Times New Roman" w:hAnsi="Times New Roman" w:cs="Times New Roman"/>
        </w:rPr>
        <w:t>”</w:t>
      </w:r>
      <w:r w:rsidR="005F7C30">
        <w:rPr>
          <w:rFonts w:ascii="Times New Roman" w:hAnsi="Times New Roman" w:cs="Times New Roman"/>
        </w:rPr>
        <w:t xml:space="preserve"> </w:t>
      </w:r>
      <w:r w:rsidR="0046220B">
        <w:rPr>
          <w:rFonts w:ascii="Times New Roman" w:hAnsi="Times New Roman" w:cs="Times New Roman"/>
        </w:rPr>
        <w:t>under</w:t>
      </w:r>
      <w:r w:rsidR="005F7C30">
        <w:rPr>
          <w:rFonts w:ascii="Times New Roman" w:hAnsi="Times New Roman" w:cs="Times New Roman"/>
        </w:rPr>
        <w:t xml:space="preserve"> G.L.</w:t>
      </w:r>
      <w:r w:rsidR="006C1202">
        <w:rPr>
          <w:rFonts w:ascii="Times New Roman" w:hAnsi="Times New Roman" w:cs="Times New Roman"/>
        </w:rPr>
        <w:t xml:space="preserve"> </w:t>
      </w:r>
      <w:r w:rsidR="005F7C30">
        <w:rPr>
          <w:rFonts w:ascii="Times New Roman" w:hAnsi="Times New Roman" w:cs="Times New Roman"/>
        </w:rPr>
        <w:t xml:space="preserve">c. 254, § 1.  As public employees, foster parents working within the scope of their employment are entitled to civil immunity from negligence claims.  </w:t>
      </w:r>
      <w:r w:rsidR="005F7C30">
        <w:rPr>
          <w:rFonts w:ascii="Times New Roman" w:hAnsi="Times New Roman" w:cs="Times New Roman"/>
          <w:i/>
        </w:rPr>
        <w:t>See</w:t>
      </w:r>
      <w:r w:rsidR="005F7C30">
        <w:rPr>
          <w:rFonts w:ascii="Times New Roman" w:hAnsi="Times New Roman" w:cs="Times New Roman"/>
        </w:rPr>
        <w:t xml:space="preserve"> </w:t>
      </w:r>
      <w:r w:rsidR="005F7C30" w:rsidRPr="00B3479F">
        <w:rPr>
          <w:rFonts w:ascii="Times New Roman" w:hAnsi="Times New Roman" w:cs="Times New Roman"/>
          <w:i/>
        </w:rPr>
        <w:t>Archer ex rel. Goodwin v. Dare Family Servs.</w:t>
      </w:r>
      <w:r w:rsidR="005F7C30">
        <w:rPr>
          <w:rFonts w:ascii="Times New Roman" w:hAnsi="Times New Roman" w:cs="Times New Roman"/>
        </w:rPr>
        <w:t xml:space="preserve">, 14 Mass. L. Rep. 375, *6 (2002) (providing liability protection regardless of direction and control test).  </w:t>
      </w:r>
      <w:r w:rsidR="0046220B">
        <w:rPr>
          <w:rFonts w:ascii="Times New Roman" w:hAnsi="Times New Roman" w:cs="Times New Roman"/>
        </w:rPr>
        <w:t>Moreover, p</w:t>
      </w:r>
      <w:r w:rsidR="00FE342D" w:rsidRPr="00D01F50">
        <w:rPr>
          <w:rFonts w:ascii="Times New Roman" w:hAnsi="Times New Roman" w:cs="Times New Roman"/>
        </w:rPr>
        <w:t xml:space="preserve">rivate institutions have been considered state actors when “performing a function public or governmental in nature and which would have to be performed by the Government but for the activities of the private parties.”  </w:t>
      </w:r>
      <w:r w:rsidR="00FE342D" w:rsidRPr="00D01F50">
        <w:rPr>
          <w:rFonts w:ascii="Times New Roman" w:hAnsi="Times New Roman" w:cs="Times New Roman"/>
          <w:i/>
        </w:rPr>
        <w:t>See</w:t>
      </w:r>
      <w:r w:rsidR="00FE342D" w:rsidRPr="00D01F50">
        <w:rPr>
          <w:rFonts w:ascii="Times New Roman" w:hAnsi="Times New Roman" w:cs="Times New Roman"/>
        </w:rPr>
        <w:t xml:space="preserve"> </w:t>
      </w:r>
      <w:r w:rsidR="00FE342D" w:rsidRPr="00CC3B29">
        <w:rPr>
          <w:rFonts w:ascii="Times New Roman" w:hAnsi="Times New Roman" w:cs="Times New Roman"/>
          <w:i/>
        </w:rPr>
        <w:t>Perez v. Sugarman</w:t>
      </w:r>
      <w:r w:rsidR="00FE342D" w:rsidRPr="00D01F50">
        <w:rPr>
          <w:rFonts w:ascii="Times New Roman" w:hAnsi="Times New Roman" w:cs="Times New Roman"/>
        </w:rPr>
        <w:t>, 499 F.2d 761, 765 (</w:t>
      </w:r>
      <w:r w:rsidR="00FE342D">
        <w:rPr>
          <w:rFonts w:ascii="Times New Roman" w:hAnsi="Times New Roman" w:cs="Times New Roman"/>
        </w:rPr>
        <w:t xml:space="preserve">2nd Cir. </w:t>
      </w:r>
      <w:r w:rsidR="00FE342D" w:rsidRPr="00D01F50">
        <w:rPr>
          <w:rFonts w:ascii="Times New Roman" w:hAnsi="Times New Roman" w:cs="Times New Roman"/>
        </w:rPr>
        <w:t>1974)</w:t>
      </w:r>
      <w:r w:rsidR="00DF5ED0">
        <w:rPr>
          <w:rFonts w:ascii="Times New Roman" w:hAnsi="Times New Roman" w:cs="Times New Roman"/>
        </w:rPr>
        <w:t xml:space="preserve"> (finding private child custody institutions “state actors” when stepping into government’s shoes to care for children in need of “public assistance and care, support and protection”)</w:t>
      </w:r>
      <w:r w:rsidR="00FE342D" w:rsidRPr="00D01F50">
        <w:rPr>
          <w:rFonts w:ascii="Times New Roman" w:hAnsi="Times New Roman" w:cs="Times New Roman"/>
        </w:rPr>
        <w:t xml:space="preserve">.  </w:t>
      </w:r>
      <w:r w:rsidR="00FE342D">
        <w:rPr>
          <w:rFonts w:ascii="Times New Roman" w:hAnsi="Times New Roman" w:cs="Times New Roman"/>
        </w:rPr>
        <w:t xml:space="preserve">Foster parents </w:t>
      </w:r>
      <w:r w:rsidR="0046220B">
        <w:rPr>
          <w:rFonts w:ascii="Times New Roman" w:hAnsi="Times New Roman" w:cs="Times New Roman"/>
        </w:rPr>
        <w:t>step into the shoes of DCF when they care for children.  Foster parents are</w:t>
      </w:r>
      <w:r w:rsidR="006C1202">
        <w:rPr>
          <w:rFonts w:ascii="Times New Roman" w:hAnsi="Times New Roman" w:cs="Times New Roman"/>
        </w:rPr>
        <w:t>,</w:t>
      </w:r>
      <w:r w:rsidR="0046220B">
        <w:rPr>
          <w:rFonts w:ascii="Times New Roman" w:hAnsi="Times New Roman" w:cs="Times New Roman"/>
        </w:rPr>
        <w:t xml:space="preserve"> in this capacity</w:t>
      </w:r>
      <w:r w:rsidR="006C1202">
        <w:rPr>
          <w:rFonts w:ascii="Times New Roman" w:hAnsi="Times New Roman" w:cs="Times New Roman"/>
        </w:rPr>
        <w:t>,</w:t>
      </w:r>
      <w:r w:rsidR="0046220B">
        <w:rPr>
          <w:rFonts w:ascii="Times New Roman" w:hAnsi="Times New Roman" w:cs="Times New Roman"/>
        </w:rPr>
        <w:t xml:space="preserve"> “state actors.”</w:t>
      </w:r>
    </w:p>
    <w:p w14:paraId="40EB771C" w14:textId="4CB5E08E" w:rsidR="0046220B" w:rsidRPr="00FE731F" w:rsidRDefault="0046220B" w:rsidP="006B1C3A">
      <w:pPr>
        <w:spacing w:line="480" w:lineRule="auto"/>
        <w:ind w:firstLine="720"/>
        <w:rPr>
          <w:rFonts w:ascii="Times New Roman" w:hAnsi="Times New Roman" w:cs="Times New Roman"/>
        </w:rPr>
      </w:pPr>
      <w:r>
        <w:rPr>
          <w:rFonts w:ascii="Times New Roman" w:hAnsi="Times New Roman" w:cs="Times New Roman"/>
        </w:rPr>
        <w:t xml:space="preserve">Finally, foster parents are heavily regulated and directed by DCF.  </w:t>
      </w:r>
      <w:r w:rsidR="00FE342D" w:rsidRPr="00D01F50">
        <w:rPr>
          <w:rFonts w:ascii="Times New Roman" w:hAnsi="Times New Roman" w:cs="Times New Roman"/>
        </w:rPr>
        <w:t>When DCF chooses to utilize a foster care agency’s services to provide a foster home for a child i</w:t>
      </w:r>
      <w:r w:rsidR="005F7C30">
        <w:rPr>
          <w:rFonts w:ascii="Times New Roman" w:hAnsi="Times New Roman" w:cs="Times New Roman"/>
        </w:rPr>
        <w:t>n DCF’s custody, the foster parents</w:t>
      </w:r>
      <w:r w:rsidR="00FE342D" w:rsidRPr="00D01F50">
        <w:rPr>
          <w:rFonts w:ascii="Times New Roman" w:hAnsi="Times New Roman" w:cs="Times New Roman"/>
        </w:rPr>
        <w:t xml:space="preserve"> must comply with DCF standards and </w:t>
      </w:r>
      <w:r w:rsidR="00C1040E">
        <w:rPr>
          <w:rFonts w:ascii="Times New Roman" w:hAnsi="Times New Roman" w:cs="Times New Roman"/>
        </w:rPr>
        <w:t>requirements</w:t>
      </w:r>
      <w:r w:rsidR="00FE342D" w:rsidRPr="00D01F50">
        <w:rPr>
          <w:rFonts w:ascii="Times New Roman" w:hAnsi="Times New Roman" w:cs="Times New Roman"/>
        </w:rPr>
        <w:t>.</w:t>
      </w:r>
      <w:r w:rsidR="00FE342D">
        <w:rPr>
          <w:rFonts w:ascii="Times New Roman" w:hAnsi="Times New Roman" w:cs="Times New Roman"/>
        </w:rPr>
        <w:t xml:space="preserve"> </w:t>
      </w:r>
      <w:r w:rsidR="00FE342D" w:rsidRPr="00D01F50">
        <w:rPr>
          <w:rFonts w:ascii="Times New Roman" w:hAnsi="Times New Roman" w:cs="Times New Roman"/>
        </w:rPr>
        <w:t xml:space="preserve"> </w:t>
      </w:r>
      <w:r w:rsidR="00FE342D" w:rsidRPr="00CA6ED6">
        <w:rPr>
          <w:rFonts w:ascii="Times New Roman" w:hAnsi="Times New Roman" w:cs="Times New Roman"/>
          <w:i/>
        </w:rPr>
        <w:t>See</w:t>
      </w:r>
      <w:r w:rsidR="005F7C30">
        <w:rPr>
          <w:rFonts w:ascii="Times New Roman" w:hAnsi="Times New Roman" w:cs="Times New Roman"/>
          <w:i/>
        </w:rPr>
        <w:t>,</w:t>
      </w:r>
      <w:r w:rsidR="00FE342D">
        <w:rPr>
          <w:rFonts w:ascii="Times New Roman" w:hAnsi="Times New Roman" w:cs="Times New Roman"/>
          <w:i/>
        </w:rPr>
        <w:t xml:space="preserve"> e.g.,</w:t>
      </w:r>
      <w:r w:rsidR="00FE342D">
        <w:rPr>
          <w:rFonts w:ascii="Times New Roman" w:hAnsi="Times New Roman" w:cs="Times New Roman"/>
        </w:rPr>
        <w:t xml:space="preserve"> 110 CMR 7.100 (</w:t>
      </w:r>
      <w:r w:rsidR="0049176E">
        <w:rPr>
          <w:rFonts w:ascii="Times New Roman" w:hAnsi="Times New Roman" w:cs="Times New Roman"/>
        </w:rPr>
        <w:t xml:space="preserve">discussing </w:t>
      </w:r>
      <w:r w:rsidR="00FE342D">
        <w:rPr>
          <w:rFonts w:ascii="Times New Roman" w:hAnsi="Times New Roman" w:cs="Times New Roman"/>
        </w:rPr>
        <w:t>eligibility of foster parents); 110 CMR 7.104 (</w:t>
      </w:r>
      <w:r w:rsidR="0049176E">
        <w:rPr>
          <w:rFonts w:ascii="Times New Roman" w:hAnsi="Times New Roman" w:cs="Times New Roman"/>
        </w:rPr>
        <w:t xml:space="preserve">providing </w:t>
      </w:r>
      <w:r w:rsidR="00FE342D">
        <w:rPr>
          <w:rFonts w:ascii="Times New Roman" w:hAnsi="Times New Roman" w:cs="Times New Roman"/>
        </w:rPr>
        <w:t>standards for foster parent licensure); 110 CMR 7.106E (</w:t>
      </w:r>
      <w:r>
        <w:rPr>
          <w:rFonts w:ascii="Times New Roman" w:hAnsi="Times New Roman" w:cs="Times New Roman"/>
        </w:rPr>
        <w:t>permitting limitations and regulations of</w:t>
      </w:r>
      <w:r w:rsidR="0049176E">
        <w:rPr>
          <w:rFonts w:ascii="Times New Roman" w:hAnsi="Times New Roman" w:cs="Times New Roman"/>
        </w:rPr>
        <w:t xml:space="preserve"> </w:t>
      </w:r>
      <w:r w:rsidR="00FE342D">
        <w:rPr>
          <w:rFonts w:ascii="Times New Roman" w:hAnsi="Times New Roman" w:cs="Times New Roman"/>
        </w:rPr>
        <w:t>contracted foster parents); 110 CMR 7.107 (</w:t>
      </w:r>
      <w:r>
        <w:rPr>
          <w:rFonts w:ascii="Times New Roman" w:hAnsi="Times New Roman" w:cs="Times New Roman"/>
        </w:rPr>
        <w:t>explaining assessment and licensure of</w:t>
      </w:r>
      <w:r w:rsidR="009C3D7C">
        <w:rPr>
          <w:rFonts w:ascii="Times New Roman" w:hAnsi="Times New Roman" w:cs="Times New Roman"/>
        </w:rPr>
        <w:t xml:space="preserve"> foster parents).  </w:t>
      </w:r>
      <w:r w:rsidR="002129F3">
        <w:rPr>
          <w:rFonts w:ascii="Times New Roman" w:hAnsi="Times New Roman" w:cs="Times New Roman"/>
        </w:rPr>
        <w:t>When an independe</w:t>
      </w:r>
      <w:r w:rsidR="003048FD">
        <w:rPr>
          <w:rFonts w:ascii="Times New Roman" w:hAnsi="Times New Roman" w:cs="Times New Roman"/>
        </w:rPr>
        <w:t>nt contractor is subject to</w:t>
      </w:r>
      <w:r w:rsidR="002129F3">
        <w:rPr>
          <w:rFonts w:ascii="Times New Roman" w:hAnsi="Times New Roman" w:cs="Times New Roman"/>
        </w:rPr>
        <w:t xml:space="preserve"> </w:t>
      </w:r>
      <w:r w:rsidR="006C1202">
        <w:rPr>
          <w:rFonts w:ascii="Times New Roman" w:hAnsi="Times New Roman" w:cs="Times New Roman"/>
        </w:rPr>
        <w:t xml:space="preserve">a certain degree of </w:t>
      </w:r>
      <w:r w:rsidR="002129F3">
        <w:rPr>
          <w:rFonts w:ascii="Times New Roman" w:hAnsi="Times New Roman" w:cs="Times New Roman"/>
        </w:rPr>
        <w:t>regulation and control, the independent contractor is an employee of the contracting employer</w:t>
      </w:r>
      <w:r w:rsidR="003048FD">
        <w:rPr>
          <w:rFonts w:ascii="Times New Roman" w:hAnsi="Times New Roman" w:cs="Times New Roman"/>
        </w:rPr>
        <w:t xml:space="preserve"> and subject to employee status benefits</w:t>
      </w:r>
      <w:r w:rsidR="002129F3">
        <w:rPr>
          <w:rFonts w:ascii="Times New Roman" w:hAnsi="Times New Roman" w:cs="Times New Roman"/>
        </w:rPr>
        <w:t xml:space="preserve">.  </w:t>
      </w:r>
      <w:r w:rsidR="002129F3" w:rsidRPr="00DB05E0">
        <w:rPr>
          <w:rFonts w:ascii="Times New Roman" w:hAnsi="Times New Roman" w:cs="Times New Roman"/>
          <w:i/>
        </w:rPr>
        <w:t>See</w:t>
      </w:r>
      <w:r w:rsidR="002129F3">
        <w:rPr>
          <w:rFonts w:ascii="Times New Roman" w:hAnsi="Times New Roman" w:cs="Times New Roman"/>
        </w:rPr>
        <w:t xml:space="preserve"> G.L.c. 149, § 148B(a) (distinguishing between indepen</w:t>
      </w:r>
      <w:r w:rsidR="00A128CE">
        <w:rPr>
          <w:rFonts w:ascii="Times New Roman" w:hAnsi="Times New Roman" w:cs="Times New Roman"/>
        </w:rPr>
        <w:t xml:space="preserve">dent individuals and employees); </w:t>
      </w:r>
      <w:r w:rsidR="00A128CE">
        <w:rPr>
          <w:rFonts w:ascii="Times New Roman" w:hAnsi="Times New Roman" w:cs="Times New Roman"/>
          <w:i/>
        </w:rPr>
        <w:t>Corsetti v. Stone Co.</w:t>
      </w:r>
      <w:r w:rsidR="00A128CE">
        <w:rPr>
          <w:rFonts w:ascii="Times New Roman" w:hAnsi="Times New Roman" w:cs="Times New Roman"/>
        </w:rPr>
        <w:t>, 396 Mass. 1, 9-10 (1985) (finding sufficient direction and control</w:t>
      </w:r>
      <w:r w:rsidR="006B1C3A">
        <w:rPr>
          <w:rFonts w:ascii="Times New Roman" w:hAnsi="Times New Roman" w:cs="Times New Roman"/>
        </w:rPr>
        <w:t xml:space="preserve"> over work of independent contractor to be considered employee).  </w:t>
      </w:r>
      <w:r>
        <w:rPr>
          <w:rFonts w:ascii="Times New Roman" w:hAnsi="Times New Roman" w:cs="Times New Roman"/>
        </w:rPr>
        <w:t xml:space="preserve">Accordingly, by this analysis, foster parents </w:t>
      </w:r>
      <w:r w:rsidR="006C1202">
        <w:rPr>
          <w:rFonts w:ascii="Times New Roman" w:hAnsi="Times New Roman" w:cs="Times New Roman"/>
        </w:rPr>
        <w:t xml:space="preserve">might </w:t>
      </w:r>
      <w:r>
        <w:rPr>
          <w:rFonts w:ascii="Times New Roman" w:hAnsi="Times New Roman" w:cs="Times New Roman"/>
        </w:rPr>
        <w:t xml:space="preserve">be treated as DCF </w:t>
      </w:r>
      <w:r w:rsidR="006C1202">
        <w:rPr>
          <w:rFonts w:ascii="Times New Roman" w:hAnsi="Times New Roman" w:cs="Times New Roman"/>
        </w:rPr>
        <w:t>“represented agents” of DCF</w:t>
      </w:r>
      <w:r w:rsidR="005224E9">
        <w:rPr>
          <w:rFonts w:ascii="Times New Roman" w:hAnsi="Times New Roman" w:cs="Times New Roman"/>
        </w:rPr>
        <w:t xml:space="preserve"> for purposes of Rule 4.2.</w:t>
      </w:r>
      <w:r w:rsidR="005224E9">
        <w:rPr>
          <w:rStyle w:val="FootnoteReference"/>
          <w:rFonts w:ascii="Times New Roman" w:hAnsi="Times New Roman" w:cs="Times New Roman"/>
        </w:rPr>
        <w:footnoteReference w:id="1"/>
      </w:r>
    </w:p>
    <w:p w14:paraId="1A4FFE05" w14:textId="058AD191" w:rsidR="00DF279B" w:rsidRDefault="005224E9" w:rsidP="00084F2F">
      <w:pPr>
        <w:spacing w:line="480" w:lineRule="auto"/>
        <w:ind w:firstLine="720"/>
        <w:rPr>
          <w:rFonts w:ascii="Times New Roman" w:hAnsi="Times New Roman" w:cs="Times New Roman"/>
        </w:rPr>
      </w:pPr>
      <w:r>
        <w:rPr>
          <w:rFonts w:ascii="Times New Roman" w:hAnsi="Times New Roman" w:cs="Times New Roman"/>
        </w:rPr>
        <w:t xml:space="preserve">Nevertheless, foster parents, while probably “agents” of DCF, are almost certainly not </w:t>
      </w:r>
      <w:r w:rsidR="00DF279B">
        <w:rPr>
          <w:rFonts w:ascii="Times New Roman" w:hAnsi="Times New Roman" w:cs="Times New Roman"/>
        </w:rPr>
        <w:t>“represented” clients</w:t>
      </w:r>
      <w:r>
        <w:rPr>
          <w:rFonts w:ascii="Times New Roman" w:hAnsi="Times New Roman" w:cs="Times New Roman"/>
        </w:rPr>
        <w:t xml:space="preserve"> under Rule 4.2 and comment [4]</w:t>
      </w:r>
      <w:r w:rsidR="00DF279B">
        <w:rPr>
          <w:rFonts w:ascii="Times New Roman" w:hAnsi="Times New Roman" w:cs="Times New Roman"/>
        </w:rPr>
        <w:t>.  They are not represented because they do not have managerial or supervisory authority over the subject of the litigation</w:t>
      </w:r>
      <w:r w:rsidR="00A32586">
        <w:rPr>
          <w:rFonts w:ascii="Times New Roman" w:hAnsi="Times New Roman" w:cs="Times New Roman"/>
        </w:rPr>
        <w:t>; they</w:t>
      </w:r>
      <w:r w:rsidR="00DF279B">
        <w:rPr>
          <w:rFonts w:ascii="Times New Roman" w:hAnsi="Times New Roman" w:cs="Times New Roman"/>
        </w:rPr>
        <w:t xml:space="preserve"> have not committed the wrongful acts subject to litigation</w:t>
      </w:r>
      <w:r w:rsidR="00A32586">
        <w:rPr>
          <w:rFonts w:ascii="Times New Roman" w:hAnsi="Times New Roman" w:cs="Times New Roman"/>
        </w:rPr>
        <w:t>; and they</w:t>
      </w:r>
      <w:r w:rsidR="00DF279B">
        <w:rPr>
          <w:rFonts w:ascii="Times New Roman" w:hAnsi="Times New Roman" w:cs="Times New Roman"/>
        </w:rPr>
        <w:t xml:space="preserve"> cannot commit DCF or authorize litigation decisions.  Therefore, parents’ and child’s counsel can freely speak to them without the presence or permission of DCF counsel.</w:t>
      </w:r>
      <w:r>
        <w:rPr>
          <w:rFonts w:ascii="Times New Roman" w:hAnsi="Times New Roman" w:cs="Times New Roman"/>
        </w:rPr>
        <w:t xml:space="preserve"> The same caveat applies, as set forth above; counsel for a child or parent must be careful to follow all other Rules of Professional Conduct when dealing with foster parents.</w:t>
      </w:r>
    </w:p>
    <w:p w14:paraId="79C54D9F" w14:textId="637D5C78" w:rsidR="00ED4493" w:rsidRPr="005224E9" w:rsidRDefault="00A32586" w:rsidP="00153ADA">
      <w:pPr>
        <w:ind w:firstLine="720"/>
        <w:jc w:val="center"/>
        <w:rPr>
          <w:rFonts w:ascii="Times New Roman" w:hAnsi="Times New Roman" w:cs="Times New Roman"/>
          <w:b/>
          <w:i/>
          <w:u w:val="single"/>
        </w:rPr>
      </w:pPr>
      <w:r w:rsidRPr="005224E9">
        <w:rPr>
          <w:rFonts w:ascii="Times New Roman" w:hAnsi="Times New Roman" w:cs="Times New Roman"/>
          <w:b/>
          <w:i/>
          <w:u w:val="single"/>
        </w:rPr>
        <w:t>III.</w:t>
      </w:r>
      <w:r w:rsidRPr="005224E9">
        <w:rPr>
          <w:rFonts w:ascii="Times New Roman" w:hAnsi="Times New Roman" w:cs="Times New Roman"/>
          <w:b/>
          <w:i/>
          <w:u w:val="single"/>
        </w:rPr>
        <w:tab/>
      </w:r>
      <w:r w:rsidR="005224E9">
        <w:rPr>
          <w:rFonts w:ascii="Times New Roman" w:hAnsi="Times New Roman" w:cs="Times New Roman"/>
          <w:b/>
          <w:i/>
          <w:u w:val="single"/>
        </w:rPr>
        <w:t>Can DCF Counsel Tell</w:t>
      </w:r>
      <w:r w:rsidR="00ED4493" w:rsidRPr="005224E9">
        <w:rPr>
          <w:rFonts w:ascii="Times New Roman" w:hAnsi="Times New Roman" w:cs="Times New Roman"/>
          <w:b/>
          <w:i/>
          <w:u w:val="single"/>
        </w:rPr>
        <w:t xml:space="preserve"> Opposing Counsel</w:t>
      </w:r>
      <w:r w:rsidR="005224E9">
        <w:rPr>
          <w:rFonts w:ascii="Times New Roman" w:hAnsi="Times New Roman" w:cs="Times New Roman"/>
          <w:b/>
          <w:i/>
          <w:u w:val="single"/>
        </w:rPr>
        <w:t xml:space="preserve"> Not to </w:t>
      </w:r>
      <w:r w:rsidR="00ED4493" w:rsidRPr="005224E9">
        <w:rPr>
          <w:rFonts w:ascii="Times New Roman" w:hAnsi="Times New Roman" w:cs="Times New Roman"/>
          <w:b/>
          <w:i/>
          <w:u w:val="single"/>
        </w:rPr>
        <w:t xml:space="preserve">Contact </w:t>
      </w:r>
      <w:r w:rsidR="005224E9">
        <w:rPr>
          <w:rFonts w:ascii="Times New Roman" w:hAnsi="Times New Roman" w:cs="Times New Roman"/>
          <w:b/>
          <w:i/>
          <w:u w:val="single"/>
        </w:rPr>
        <w:t>Front-Line DCF</w:t>
      </w:r>
      <w:r w:rsidR="00ED4493" w:rsidRPr="005224E9">
        <w:rPr>
          <w:rFonts w:ascii="Times New Roman" w:hAnsi="Times New Roman" w:cs="Times New Roman"/>
          <w:b/>
          <w:i/>
          <w:u w:val="single"/>
        </w:rPr>
        <w:t xml:space="preserve"> Social Workers </w:t>
      </w:r>
      <w:r w:rsidR="005224E9">
        <w:rPr>
          <w:rFonts w:ascii="Times New Roman" w:hAnsi="Times New Roman" w:cs="Times New Roman"/>
          <w:b/>
          <w:i/>
          <w:u w:val="single"/>
        </w:rPr>
        <w:t>or</w:t>
      </w:r>
      <w:r w:rsidR="00ED4493" w:rsidRPr="005224E9">
        <w:rPr>
          <w:rFonts w:ascii="Times New Roman" w:hAnsi="Times New Roman" w:cs="Times New Roman"/>
          <w:b/>
          <w:i/>
          <w:u w:val="single"/>
        </w:rPr>
        <w:t xml:space="preserve"> Foster Parents</w:t>
      </w:r>
      <w:r w:rsidR="005224E9">
        <w:rPr>
          <w:rFonts w:ascii="Times New Roman" w:hAnsi="Times New Roman" w:cs="Times New Roman"/>
          <w:b/>
          <w:i/>
          <w:u w:val="single"/>
        </w:rPr>
        <w:t>?</w:t>
      </w:r>
    </w:p>
    <w:p w14:paraId="1F19364B" w14:textId="77777777" w:rsidR="00A32586" w:rsidRDefault="00A32586" w:rsidP="00153ADA">
      <w:pPr>
        <w:ind w:firstLine="720"/>
        <w:rPr>
          <w:rFonts w:ascii="Times New Roman" w:hAnsi="Times New Roman" w:cs="Times New Roman"/>
        </w:rPr>
      </w:pPr>
    </w:p>
    <w:p w14:paraId="4B655BC0" w14:textId="26659FEC" w:rsidR="00CE6171" w:rsidRDefault="00CE6171" w:rsidP="00153ADA">
      <w:pPr>
        <w:spacing w:line="480" w:lineRule="auto"/>
        <w:ind w:firstLine="720"/>
        <w:rPr>
          <w:rFonts w:ascii="Times New Roman" w:hAnsi="Times New Roman" w:cs="Times New Roman"/>
        </w:rPr>
      </w:pPr>
      <w:r>
        <w:rPr>
          <w:rFonts w:ascii="Times New Roman" w:hAnsi="Times New Roman" w:cs="Times New Roman"/>
        </w:rPr>
        <w:t xml:space="preserve">Sometimes DCF attorneys attempt to bar parents’ and children’s attorneys from speaking to DCF social workers or foster parents.  Sometimes </w:t>
      </w:r>
      <w:r w:rsidR="002F2A07">
        <w:rPr>
          <w:rFonts w:ascii="Times New Roman" w:hAnsi="Times New Roman" w:cs="Times New Roman"/>
        </w:rPr>
        <w:t>DCF attorneys</w:t>
      </w:r>
      <w:r>
        <w:rPr>
          <w:rFonts w:ascii="Times New Roman" w:hAnsi="Times New Roman" w:cs="Times New Roman"/>
        </w:rPr>
        <w:t xml:space="preserve"> tell the social workers or foster parents not to speak to other counsel.  This is improper, and can lead to adverse consequences for the DCF attorney (or child’s counsel, if child’s counsel is improperly instructing the social worker or foster parent).  Mass. R. Prof. C. 3.4(f) speaks to this issue:</w:t>
      </w:r>
    </w:p>
    <w:p w14:paraId="02D43502" w14:textId="3BE8D4C2" w:rsidR="008153A0" w:rsidRDefault="008153A0" w:rsidP="00C1040E">
      <w:pPr>
        <w:ind w:left="720" w:right="720"/>
        <w:rPr>
          <w:rFonts w:ascii="Times New Roman" w:hAnsi="Times New Roman" w:cs="Times New Roman"/>
        </w:rPr>
      </w:pPr>
      <w:r>
        <w:rPr>
          <w:rFonts w:ascii="Times New Roman" w:hAnsi="Times New Roman" w:cs="Times New Roman"/>
        </w:rPr>
        <w:t>A lawyer shall not request a person other than a client to refrain from voluntarily giving relevant information to another party unless: (1) the person is a relative or an empl</w:t>
      </w:r>
      <w:r w:rsidR="00C1040E">
        <w:rPr>
          <w:rFonts w:ascii="Times New Roman" w:hAnsi="Times New Roman" w:cs="Times New Roman"/>
        </w:rPr>
        <w:t>oyee or other agent of a client</w:t>
      </w:r>
      <w:r>
        <w:rPr>
          <w:rFonts w:ascii="Times New Roman" w:hAnsi="Times New Roman" w:cs="Times New Roman"/>
        </w:rPr>
        <w:t xml:space="preserve"> and (2) the lawyer reasonably believes that the person’s interests will not be adversely affected by refraining from giving such information.</w:t>
      </w:r>
    </w:p>
    <w:p w14:paraId="2E2EE0C7" w14:textId="77777777" w:rsidR="00CE6171" w:rsidRDefault="00CE6171" w:rsidP="00C1040E">
      <w:pPr>
        <w:ind w:left="720" w:right="720"/>
        <w:rPr>
          <w:rFonts w:ascii="Times New Roman" w:hAnsi="Times New Roman" w:cs="Times New Roman"/>
        </w:rPr>
      </w:pPr>
    </w:p>
    <w:p w14:paraId="4ED5EED0" w14:textId="399649C5" w:rsidR="00CE6171" w:rsidRDefault="008153A0" w:rsidP="008153A0">
      <w:pPr>
        <w:spacing w:line="480" w:lineRule="auto"/>
        <w:rPr>
          <w:rFonts w:ascii="Times New Roman" w:hAnsi="Times New Roman" w:cs="Times New Roman"/>
        </w:rPr>
      </w:pPr>
      <w:r w:rsidRPr="008153A0">
        <w:rPr>
          <w:rFonts w:ascii="Times New Roman" w:hAnsi="Times New Roman" w:cs="Times New Roman"/>
          <w:smallCaps/>
        </w:rPr>
        <w:t>Mass. R. Prof. C.</w:t>
      </w:r>
      <w:r>
        <w:rPr>
          <w:rFonts w:ascii="Times New Roman" w:hAnsi="Times New Roman" w:cs="Times New Roman"/>
        </w:rPr>
        <w:t xml:space="preserve"> 3.4(f)</w:t>
      </w:r>
      <w:r w:rsidR="00153ADA">
        <w:rPr>
          <w:rFonts w:ascii="Times New Roman" w:hAnsi="Times New Roman" w:cs="Times New Roman"/>
        </w:rPr>
        <w:t xml:space="preserve">; </w:t>
      </w:r>
      <w:r w:rsidR="00153ADA">
        <w:rPr>
          <w:rFonts w:ascii="Times New Roman" w:hAnsi="Times New Roman" w:cs="Times New Roman"/>
          <w:i/>
        </w:rPr>
        <w:t>see also</w:t>
      </w:r>
      <w:r w:rsidR="00153ADA">
        <w:rPr>
          <w:rFonts w:ascii="Times New Roman" w:hAnsi="Times New Roman" w:cs="Times New Roman"/>
        </w:rPr>
        <w:t xml:space="preserve"> Restatement </w:t>
      </w:r>
      <w:r w:rsidR="00BF56D5">
        <w:rPr>
          <w:rFonts w:ascii="Times New Roman" w:hAnsi="Times New Roman" w:cs="Times New Roman"/>
        </w:rPr>
        <w:t>(</w:t>
      </w:r>
      <w:r w:rsidR="00153ADA">
        <w:rPr>
          <w:rFonts w:ascii="Times New Roman" w:hAnsi="Times New Roman" w:cs="Times New Roman"/>
        </w:rPr>
        <w:t>Third</w:t>
      </w:r>
      <w:r w:rsidR="00BF56D5">
        <w:rPr>
          <w:rFonts w:ascii="Times New Roman" w:hAnsi="Times New Roman" w:cs="Times New Roman"/>
        </w:rPr>
        <w:t>)</w:t>
      </w:r>
      <w:r w:rsidR="00153ADA">
        <w:rPr>
          <w:rFonts w:ascii="Times New Roman" w:hAnsi="Times New Roman" w:cs="Times New Roman"/>
        </w:rPr>
        <w:t xml:space="preserve"> of th</w:t>
      </w:r>
      <w:r w:rsidR="00FB1056">
        <w:rPr>
          <w:rFonts w:ascii="Times New Roman" w:hAnsi="Times New Roman" w:cs="Times New Roman"/>
        </w:rPr>
        <w:t>e Law Governing Lawyers, § 116(4</w:t>
      </w:r>
      <w:r w:rsidR="00153ADA">
        <w:rPr>
          <w:rFonts w:ascii="Times New Roman" w:hAnsi="Times New Roman" w:cs="Times New Roman"/>
        </w:rPr>
        <w:t xml:space="preserve">) (prohibiting </w:t>
      </w:r>
      <w:r w:rsidR="00FB1056">
        <w:rPr>
          <w:rFonts w:ascii="Times New Roman" w:hAnsi="Times New Roman" w:cs="Times New Roman"/>
        </w:rPr>
        <w:t>lawyer’s prevention of individual voluntarily providing information to opposing party</w:t>
      </w:r>
      <w:r w:rsidR="00153ADA">
        <w:rPr>
          <w:rFonts w:ascii="Times New Roman" w:hAnsi="Times New Roman" w:cs="Times New Roman"/>
        </w:rPr>
        <w:t xml:space="preserve">). </w:t>
      </w:r>
      <w:r>
        <w:rPr>
          <w:rFonts w:ascii="Times New Roman" w:hAnsi="Times New Roman" w:cs="Times New Roman"/>
        </w:rPr>
        <w:t xml:space="preserve">  </w:t>
      </w:r>
    </w:p>
    <w:p w14:paraId="0BD0F4AD" w14:textId="19A920BB" w:rsidR="008153A0" w:rsidRDefault="009C3149" w:rsidP="00153ADA">
      <w:pPr>
        <w:spacing w:line="480" w:lineRule="auto"/>
        <w:ind w:firstLine="720"/>
        <w:rPr>
          <w:rFonts w:ascii="Times New Roman" w:hAnsi="Times New Roman" w:cs="Times New Roman"/>
        </w:rPr>
      </w:pPr>
      <w:r>
        <w:rPr>
          <w:rFonts w:ascii="Times New Roman" w:hAnsi="Times New Roman" w:cs="Times New Roman"/>
        </w:rPr>
        <w:t xml:space="preserve">Attorneys who violate Rule 3.4(f) </w:t>
      </w:r>
      <w:r w:rsidR="002F2A07">
        <w:rPr>
          <w:rFonts w:ascii="Times New Roman" w:hAnsi="Times New Roman" w:cs="Times New Roman"/>
        </w:rPr>
        <w:t xml:space="preserve">(or its out-of-state equivalent) </w:t>
      </w:r>
      <w:r>
        <w:rPr>
          <w:rFonts w:ascii="Times New Roman" w:hAnsi="Times New Roman" w:cs="Times New Roman"/>
        </w:rPr>
        <w:t>have been subject to monetary sanction</w:t>
      </w:r>
      <w:r w:rsidR="000B4E59">
        <w:rPr>
          <w:rFonts w:ascii="Times New Roman" w:hAnsi="Times New Roman" w:cs="Times New Roman"/>
        </w:rPr>
        <w:t>, reprimand, and disqualification</w:t>
      </w:r>
      <w:r>
        <w:rPr>
          <w:rFonts w:ascii="Times New Roman" w:hAnsi="Times New Roman" w:cs="Times New Roman"/>
        </w:rPr>
        <w:t xml:space="preserve">.  </w:t>
      </w:r>
      <w:r w:rsidRPr="005224E9">
        <w:rPr>
          <w:rFonts w:ascii="Times New Roman" w:hAnsi="Times New Roman" w:cs="Times New Roman"/>
          <w:i/>
        </w:rPr>
        <w:t xml:space="preserve">See, e.g., </w:t>
      </w:r>
      <w:r w:rsidR="000B4E59" w:rsidRPr="005224E9">
        <w:rPr>
          <w:rFonts w:ascii="Times New Roman" w:hAnsi="Times New Roman" w:cs="Times New Roman"/>
          <w:i/>
        </w:rPr>
        <w:t>Briggs v. McWeeny</w:t>
      </w:r>
      <w:r w:rsidR="000B4E59" w:rsidRPr="005224E9">
        <w:rPr>
          <w:rFonts w:ascii="Times New Roman" w:hAnsi="Times New Roman" w:cs="Times New Roman"/>
        </w:rPr>
        <w:t xml:space="preserve">, </w:t>
      </w:r>
      <w:r w:rsidR="005224E9" w:rsidRPr="005224E9">
        <w:rPr>
          <w:rFonts w:ascii="Times New Roman" w:hAnsi="Times New Roman" w:cs="Times New Roman"/>
        </w:rPr>
        <w:t xml:space="preserve">260 Conn. 296, 332-33, 335, </w:t>
      </w:r>
      <w:r w:rsidR="000B4E59" w:rsidRPr="005224E9">
        <w:rPr>
          <w:rFonts w:ascii="Times New Roman" w:hAnsi="Times New Roman" w:cs="Times New Roman"/>
        </w:rPr>
        <w:t xml:space="preserve">796 A.2d 516, 540-42 (Conn. 2002) (disqualifying plaintiff attorney </w:t>
      </w:r>
      <w:r w:rsidR="002F2A07" w:rsidRPr="005224E9">
        <w:rPr>
          <w:rFonts w:ascii="Times New Roman" w:hAnsi="Times New Roman" w:cs="Times New Roman"/>
        </w:rPr>
        <w:t xml:space="preserve">who violated Rule </w:t>
      </w:r>
      <w:r w:rsidR="000B4E59" w:rsidRPr="005224E9">
        <w:rPr>
          <w:rFonts w:ascii="Times New Roman" w:hAnsi="Times New Roman" w:cs="Times New Roman"/>
        </w:rPr>
        <w:t>from future cases involving defendants</w:t>
      </w:r>
      <w:r w:rsidR="005224E9" w:rsidRPr="005224E9">
        <w:rPr>
          <w:rFonts w:ascii="Times New Roman" w:hAnsi="Times New Roman" w:cs="Times New Roman"/>
        </w:rPr>
        <w:t>, and noting that “</w:t>
      </w:r>
      <w:r w:rsidR="005224E9">
        <w:rPr>
          <w:rFonts w:ascii="Times New Roman" w:hAnsi="Times New Roman" w:cs="Times New Roman"/>
        </w:rPr>
        <w:t>[i]</w:t>
      </w:r>
      <w:r w:rsidR="005224E9" w:rsidRPr="005224E9">
        <w:rPr>
          <w:rStyle w:val="ssbf"/>
          <w:rFonts w:ascii="Times New Roman" w:hAnsi="Times New Roman" w:cs="Times New Roman"/>
        </w:rPr>
        <w:t>n m</w:t>
      </w:r>
      <w:r w:rsidR="005224E9">
        <w:rPr>
          <w:rStyle w:val="ssbf"/>
          <w:rFonts w:ascii="Times New Roman" w:hAnsi="Times New Roman" w:cs="Times New Roman"/>
        </w:rPr>
        <w:t>atters of attorney misconduct, ‘</w:t>
      </w:r>
      <w:r w:rsidR="005224E9" w:rsidRPr="005224E9">
        <w:rPr>
          <w:rStyle w:val="ssbf"/>
          <w:rFonts w:ascii="Times New Roman" w:hAnsi="Times New Roman" w:cs="Times New Roman"/>
        </w:rPr>
        <w:t xml:space="preserve">[the trial] court is free to determine in each case, as may seem best in light of the entire record before it, whether a sanction is appropriate and, if so, </w:t>
      </w:r>
      <w:r w:rsidR="005224E9" w:rsidRPr="005224E9">
        <w:rPr>
          <w:rStyle w:val="ssit"/>
          <w:rFonts w:ascii="Times New Roman" w:hAnsi="Times New Roman" w:cs="Times New Roman"/>
        </w:rPr>
        <w:t>what the sanction should be</w:t>
      </w:r>
      <w:r w:rsidR="005224E9" w:rsidRPr="005224E9">
        <w:rPr>
          <w:rStyle w:val="ssbf"/>
          <w:rFonts w:ascii="Times New Roman" w:hAnsi="Times New Roman" w:cs="Times New Roman"/>
        </w:rPr>
        <w:t>.</w:t>
      </w:r>
      <w:r w:rsidR="005224E9">
        <w:rPr>
          <w:rStyle w:val="ssbf"/>
          <w:rFonts w:ascii="Times New Roman" w:hAnsi="Times New Roman" w:cs="Times New Roman"/>
        </w:rPr>
        <w:t>’”</w:t>
      </w:r>
      <w:r w:rsidR="000B4E59" w:rsidRPr="005224E9">
        <w:rPr>
          <w:rFonts w:ascii="Times New Roman" w:hAnsi="Times New Roman" w:cs="Times New Roman"/>
        </w:rPr>
        <w:t>)</w:t>
      </w:r>
      <w:r w:rsidR="005224E9">
        <w:rPr>
          <w:rFonts w:ascii="Times New Roman" w:hAnsi="Times New Roman" w:cs="Times New Roman"/>
        </w:rPr>
        <w:t xml:space="preserve"> (citations omitted)</w:t>
      </w:r>
      <w:r w:rsidR="000B4E59" w:rsidRPr="005224E9">
        <w:rPr>
          <w:rFonts w:ascii="Times New Roman" w:hAnsi="Times New Roman" w:cs="Times New Roman"/>
        </w:rPr>
        <w:t>;</w:t>
      </w:r>
      <w:r w:rsidR="000B4E59" w:rsidRPr="005224E9">
        <w:rPr>
          <w:rFonts w:ascii="Times New Roman" w:hAnsi="Times New Roman" w:cs="Times New Roman"/>
          <w:i/>
        </w:rPr>
        <w:t xml:space="preserve"> </w:t>
      </w:r>
      <w:r w:rsidRPr="005224E9">
        <w:rPr>
          <w:rFonts w:ascii="Times New Roman" w:hAnsi="Times New Roman" w:cs="Times New Roman"/>
          <w:i/>
        </w:rPr>
        <w:t>Harlan v. Lewis</w:t>
      </w:r>
      <w:r w:rsidRPr="005224E9">
        <w:rPr>
          <w:rFonts w:ascii="Times New Roman" w:hAnsi="Times New Roman" w:cs="Times New Roman"/>
        </w:rPr>
        <w:t>, 982 F.2d 1255, 1258 (8th Cir. 1993) (</w:t>
      </w:r>
      <w:r w:rsidR="002F2A07" w:rsidRPr="005224E9">
        <w:rPr>
          <w:rFonts w:ascii="Times New Roman" w:hAnsi="Times New Roman" w:cs="Times New Roman"/>
        </w:rPr>
        <w:t>sanctioning</w:t>
      </w:r>
      <w:r w:rsidRPr="005224E9">
        <w:rPr>
          <w:rFonts w:ascii="Times New Roman" w:hAnsi="Times New Roman" w:cs="Times New Roman"/>
        </w:rPr>
        <w:t xml:space="preserve"> attorney $2,500 for prohibiting non</w:t>
      </w:r>
      <w:r w:rsidR="00776EEB" w:rsidRPr="005224E9">
        <w:rPr>
          <w:rFonts w:ascii="Times New Roman" w:hAnsi="Times New Roman" w:cs="Times New Roman"/>
        </w:rPr>
        <w:t>-</w:t>
      </w:r>
      <w:r w:rsidRPr="005224E9">
        <w:rPr>
          <w:rFonts w:ascii="Times New Roman" w:hAnsi="Times New Roman" w:cs="Times New Roman"/>
        </w:rPr>
        <w:t xml:space="preserve">client witness from speaking with opposing counsel); </w:t>
      </w:r>
      <w:r w:rsidRPr="005224E9">
        <w:rPr>
          <w:rFonts w:ascii="Times New Roman" w:hAnsi="Times New Roman" w:cs="Times New Roman"/>
          <w:i/>
        </w:rPr>
        <w:t>Kensington Int’l Ltd. v. Republic of Congo</w:t>
      </w:r>
      <w:r w:rsidRPr="005224E9">
        <w:rPr>
          <w:rFonts w:ascii="Times New Roman" w:hAnsi="Times New Roman" w:cs="Times New Roman"/>
        </w:rPr>
        <w:t xml:space="preserve">, </w:t>
      </w:r>
      <w:r w:rsidR="005224E9">
        <w:rPr>
          <w:rFonts w:ascii="Times New Roman" w:hAnsi="Times New Roman" w:cs="Times New Roman"/>
        </w:rPr>
        <w:t xml:space="preserve">2007 U.S. Dist. LEXIS 63115, *34, </w:t>
      </w:r>
      <w:r w:rsidRPr="005224E9">
        <w:rPr>
          <w:rFonts w:ascii="Times New Roman" w:hAnsi="Times New Roman" w:cs="Times New Roman"/>
        </w:rPr>
        <w:t>2007 WL 2456993, *10 (S.D.N.Y. Aug. 24, 2007) (ordering</w:t>
      </w:r>
      <w:r w:rsidR="005224E9">
        <w:rPr>
          <w:rFonts w:ascii="Times New Roman" w:hAnsi="Times New Roman" w:cs="Times New Roman"/>
        </w:rPr>
        <w:t xml:space="preserve"> defendant’s counsel to pay costs and attorneys’ fees to plaintiff after influencing witness not to attend deposition in violation of, inter alia, Rule 3.4(f), intending the sanction to serve as a “formal reprimand” to the firm)</w:t>
      </w:r>
      <w:r w:rsidRPr="005224E9">
        <w:rPr>
          <w:rFonts w:ascii="Times New Roman" w:hAnsi="Times New Roman" w:cs="Times New Roman"/>
        </w:rPr>
        <w:t xml:space="preserve">; </w:t>
      </w:r>
      <w:r w:rsidRPr="005224E9">
        <w:rPr>
          <w:rFonts w:ascii="Times New Roman" w:hAnsi="Times New Roman" w:cs="Times New Roman"/>
          <w:i/>
        </w:rPr>
        <w:t>Synergetics, Inc.</w:t>
      </w:r>
      <w:r>
        <w:rPr>
          <w:rFonts w:ascii="Times New Roman" w:hAnsi="Times New Roman" w:cs="Times New Roman"/>
          <w:i/>
        </w:rPr>
        <w:t xml:space="preserve"> v. Hurst</w:t>
      </w:r>
      <w:r>
        <w:rPr>
          <w:rFonts w:ascii="Times New Roman" w:hAnsi="Times New Roman" w:cs="Times New Roman"/>
        </w:rPr>
        <w:t>, 2007 WL 2422871, *15 (E.D. M.I. Aug. 21, 2007) (ordering monetary sanctions for witness tampering)</w:t>
      </w:r>
      <w:r w:rsidR="002F2A07">
        <w:rPr>
          <w:rFonts w:ascii="Times New Roman" w:hAnsi="Times New Roman" w:cs="Times New Roman"/>
        </w:rPr>
        <w:t xml:space="preserve">.  Accordingly, </w:t>
      </w:r>
      <w:r w:rsidR="008153A0">
        <w:rPr>
          <w:rFonts w:ascii="Times New Roman" w:hAnsi="Times New Roman" w:cs="Times New Roman"/>
        </w:rPr>
        <w:t xml:space="preserve">if DCF counsel prohibits DCF social workers or foster parents, who are not clients of DCF, from speaking with parents’ </w:t>
      </w:r>
      <w:r w:rsidR="002F2A07">
        <w:rPr>
          <w:rFonts w:ascii="Times New Roman" w:hAnsi="Times New Roman" w:cs="Times New Roman"/>
        </w:rPr>
        <w:t>or children’s</w:t>
      </w:r>
      <w:r w:rsidR="008153A0">
        <w:rPr>
          <w:rFonts w:ascii="Times New Roman" w:hAnsi="Times New Roman" w:cs="Times New Roman"/>
        </w:rPr>
        <w:t xml:space="preserve"> counsel, DCF counsel may be subject to </w:t>
      </w:r>
      <w:r w:rsidR="00F84A66">
        <w:rPr>
          <w:rFonts w:ascii="Times New Roman" w:hAnsi="Times New Roman" w:cs="Times New Roman"/>
        </w:rPr>
        <w:t xml:space="preserve">fines, reprimand, disqualification, or </w:t>
      </w:r>
      <w:r w:rsidR="002F2A07">
        <w:rPr>
          <w:rFonts w:ascii="Times New Roman" w:hAnsi="Times New Roman" w:cs="Times New Roman"/>
        </w:rPr>
        <w:t>other</w:t>
      </w:r>
      <w:r w:rsidR="00F84A66">
        <w:rPr>
          <w:rFonts w:ascii="Times New Roman" w:hAnsi="Times New Roman" w:cs="Times New Roman"/>
        </w:rPr>
        <w:t xml:space="preserve"> sanction.</w:t>
      </w:r>
    </w:p>
    <w:p w14:paraId="64A96E50" w14:textId="77777777" w:rsidR="00347443" w:rsidRDefault="00347443" w:rsidP="00831FF0">
      <w:pPr>
        <w:spacing w:line="480" w:lineRule="auto"/>
        <w:jc w:val="center"/>
        <w:rPr>
          <w:rFonts w:ascii="Times New Roman" w:hAnsi="Times New Roman" w:cs="Times New Roman"/>
        </w:rPr>
      </w:pPr>
      <w:r w:rsidRPr="00D01F50">
        <w:rPr>
          <w:rFonts w:ascii="Times New Roman" w:hAnsi="Times New Roman" w:cs="Times New Roman"/>
          <w:b/>
        </w:rPr>
        <w:t>Conclusion</w:t>
      </w:r>
    </w:p>
    <w:p w14:paraId="56225D44" w14:textId="4C1B8853" w:rsidR="00831FF0" w:rsidRPr="00831FF0" w:rsidRDefault="00831FF0" w:rsidP="00831FF0">
      <w:pPr>
        <w:spacing w:line="480" w:lineRule="auto"/>
        <w:rPr>
          <w:rFonts w:ascii="Times New Roman" w:hAnsi="Times New Roman" w:cs="Times New Roman"/>
        </w:rPr>
      </w:pPr>
      <w:r>
        <w:rPr>
          <w:rFonts w:ascii="Times New Roman" w:hAnsi="Times New Roman" w:cs="Times New Roman"/>
        </w:rPr>
        <w:tab/>
        <w:t>Acc</w:t>
      </w:r>
      <w:r w:rsidR="00DF279B">
        <w:rPr>
          <w:rFonts w:ascii="Times New Roman" w:hAnsi="Times New Roman" w:cs="Times New Roman"/>
        </w:rPr>
        <w:t xml:space="preserve">ording to </w:t>
      </w:r>
      <w:r w:rsidR="00DF279B" w:rsidRPr="00DF279B">
        <w:rPr>
          <w:rFonts w:ascii="Times New Roman" w:hAnsi="Times New Roman" w:cs="Times New Roman"/>
          <w:smallCaps/>
        </w:rPr>
        <w:t>Mass. R. Prof. C.</w:t>
      </w:r>
      <w:r w:rsidR="005224E9">
        <w:rPr>
          <w:rFonts w:ascii="Times New Roman" w:hAnsi="Times New Roman" w:cs="Times New Roman"/>
        </w:rPr>
        <w:t xml:space="preserve"> 4.2 and </w:t>
      </w:r>
      <w:r w:rsidR="005224E9" w:rsidRPr="005224E9">
        <w:rPr>
          <w:rFonts w:ascii="Times New Roman" w:hAnsi="Times New Roman" w:cs="Times New Roman"/>
          <w:i/>
        </w:rPr>
        <w:t>Messing</w:t>
      </w:r>
      <w:r w:rsidR="005224E9">
        <w:rPr>
          <w:rFonts w:ascii="Times New Roman" w:hAnsi="Times New Roman" w:cs="Times New Roman"/>
        </w:rPr>
        <w:t xml:space="preserve">, front-line DCF </w:t>
      </w:r>
      <w:r>
        <w:rPr>
          <w:rFonts w:ascii="Times New Roman" w:hAnsi="Times New Roman" w:cs="Times New Roman"/>
        </w:rPr>
        <w:t xml:space="preserve">social workers are </w:t>
      </w:r>
      <w:r w:rsidR="005224E9">
        <w:rPr>
          <w:rFonts w:ascii="Times New Roman" w:hAnsi="Times New Roman" w:cs="Times New Roman"/>
        </w:rPr>
        <w:t xml:space="preserve">not </w:t>
      </w:r>
      <w:r>
        <w:rPr>
          <w:rFonts w:ascii="Times New Roman" w:hAnsi="Times New Roman" w:cs="Times New Roman"/>
        </w:rPr>
        <w:t>“</w:t>
      </w:r>
      <w:r w:rsidR="00F229CD">
        <w:rPr>
          <w:rFonts w:ascii="Times New Roman" w:hAnsi="Times New Roman" w:cs="Times New Roman"/>
        </w:rPr>
        <w:t xml:space="preserve">represented </w:t>
      </w:r>
      <w:r>
        <w:rPr>
          <w:rFonts w:ascii="Times New Roman" w:hAnsi="Times New Roman" w:cs="Times New Roman"/>
        </w:rPr>
        <w:t>employees” of DC</w:t>
      </w:r>
      <w:r w:rsidR="00DF279B">
        <w:rPr>
          <w:rFonts w:ascii="Times New Roman" w:hAnsi="Times New Roman" w:cs="Times New Roman"/>
        </w:rPr>
        <w:t xml:space="preserve">F requiring </w:t>
      </w:r>
      <w:r w:rsidR="002F2A07">
        <w:rPr>
          <w:rFonts w:ascii="Times New Roman" w:hAnsi="Times New Roman" w:cs="Times New Roman"/>
        </w:rPr>
        <w:t>parents’ or children’s counsel to obtain DCF’s counsel’s permission before making contact.</w:t>
      </w:r>
      <w:r w:rsidR="00DF279B">
        <w:rPr>
          <w:rFonts w:ascii="Times New Roman" w:hAnsi="Times New Roman" w:cs="Times New Roman"/>
        </w:rPr>
        <w:t xml:space="preserve">  </w:t>
      </w:r>
      <w:r w:rsidR="00F229CD">
        <w:rPr>
          <w:rFonts w:ascii="Times New Roman" w:hAnsi="Times New Roman" w:cs="Times New Roman"/>
        </w:rPr>
        <w:t xml:space="preserve">Foster parents </w:t>
      </w:r>
      <w:r w:rsidR="005224E9">
        <w:rPr>
          <w:rFonts w:ascii="Times New Roman" w:hAnsi="Times New Roman" w:cs="Times New Roman"/>
        </w:rPr>
        <w:t xml:space="preserve">are probably “agents” of DCF for purposes of Rule 4.2, but even so, </w:t>
      </w:r>
      <w:r w:rsidR="00DF279B">
        <w:rPr>
          <w:rFonts w:ascii="Times New Roman" w:hAnsi="Times New Roman" w:cs="Times New Roman"/>
        </w:rPr>
        <w:t>they are not “represented employees”</w:t>
      </w:r>
      <w:r w:rsidR="00CE6171">
        <w:rPr>
          <w:rFonts w:ascii="Times New Roman" w:hAnsi="Times New Roman" w:cs="Times New Roman"/>
        </w:rPr>
        <w:t xml:space="preserve"> or “represented agents”</w:t>
      </w:r>
      <w:r w:rsidR="009C3D7C">
        <w:rPr>
          <w:rFonts w:ascii="Times New Roman" w:hAnsi="Times New Roman" w:cs="Times New Roman"/>
        </w:rPr>
        <w:t xml:space="preserve"> </w:t>
      </w:r>
      <w:r w:rsidR="005224E9">
        <w:rPr>
          <w:rFonts w:ascii="Times New Roman" w:hAnsi="Times New Roman" w:cs="Times New Roman"/>
        </w:rPr>
        <w:t>under the Rule</w:t>
      </w:r>
      <w:r w:rsidR="002F2A07">
        <w:rPr>
          <w:rFonts w:ascii="Times New Roman" w:hAnsi="Times New Roman" w:cs="Times New Roman"/>
        </w:rPr>
        <w:t xml:space="preserve">.  </w:t>
      </w:r>
      <w:r w:rsidR="009C3D7C">
        <w:rPr>
          <w:rFonts w:ascii="Times New Roman" w:hAnsi="Times New Roman" w:cs="Times New Roman"/>
        </w:rPr>
        <w:t xml:space="preserve">DCF counsel </w:t>
      </w:r>
      <w:r w:rsidR="00DF279B">
        <w:rPr>
          <w:rFonts w:ascii="Times New Roman" w:hAnsi="Times New Roman" w:cs="Times New Roman"/>
        </w:rPr>
        <w:t>is not permitted to</w:t>
      </w:r>
      <w:r w:rsidR="009C3D7C">
        <w:rPr>
          <w:rFonts w:ascii="Times New Roman" w:hAnsi="Times New Roman" w:cs="Times New Roman"/>
        </w:rPr>
        <w:t xml:space="preserve"> prohibit social workers and foster parents from speaking to parents’ and child</w:t>
      </w:r>
      <w:r w:rsidR="002F2A07">
        <w:rPr>
          <w:rFonts w:ascii="Times New Roman" w:hAnsi="Times New Roman" w:cs="Times New Roman"/>
        </w:rPr>
        <w:t>ren</w:t>
      </w:r>
      <w:r w:rsidR="009C3D7C">
        <w:rPr>
          <w:rFonts w:ascii="Times New Roman" w:hAnsi="Times New Roman" w:cs="Times New Roman"/>
        </w:rPr>
        <w:t>’s counsel.</w:t>
      </w:r>
      <w:r w:rsidR="00DF279B">
        <w:rPr>
          <w:rFonts w:ascii="Times New Roman" w:hAnsi="Times New Roman" w:cs="Times New Roman"/>
        </w:rPr>
        <w:t xml:space="preserve">  Doing so violate</w:t>
      </w:r>
      <w:r w:rsidR="00CE6171">
        <w:rPr>
          <w:rFonts w:ascii="Times New Roman" w:hAnsi="Times New Roman" w:cs="Times New Roman"/>
        </w:rPr>
        <w:t>s</w:t>
      </w:r>
      <w:r w:rsidR="00DF279B">
        <w:rPr>
          <w:rFonts w:ascii="Times New Roman" w:hAnsi="Times New Roman" w:cs="Times New Roman"/>
        </w:rPr>
        <w:t xml:space="preserve"> Mass. R. Prof. C. 3.4(f)</w:t>
      </w:r>
      <w:r w:rsidR="002129F3">
        <w:rPr>
          <w:rFonts w:ascii="Times New Roman" w:hAnsi="Times New Roman" w:cs="Times New Roman"/>
        </w:rPr>
        <w:t xml:space="preserve">, and may subject the attorney to </w:t>
      </w:r>
      <w:r w:rsidR="002F2A07">
        <w:rPr>
          <w:rFonts w:ascii="Times New Roman" w:hAnsi="Times New Roman" w:cs="Times New Roman"/>
        </w:rPr>
        <w:t>financial or other</w:t>
      </w:r>
      <w:r w:rsidR="002129F3">
        <w:rPr>
          <w:rFonts w:ascii="Times New Roman" w:hAnsi="Times New Roman" w:cs="Times New Roman"/>
        </w:rPr>
        <w:t xml:space="preserve"> sanctions.</w:t>
      </w:r>
    </w:p>
    <w:sectPr w:rsidR="00831FF0" w:rsidRPr="00831FF0" w:rsidSect="00476AF0">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7E6ED" w14:textId="77777777" w:rsidR="00D52692" w:rsidRDefault="00D52692" w:rsidP="00D01F50">
      <w:r>
        <w:separator/>
      </w:r>
    </w:p>
  </w:endnote>
  <w:endnote w:type="continuationSeparator" w:id="0">
    <w:p w14:paraId="3D0514F8" w14:textId="77777777" w:rsidR="00D52692" w:rsidRDefault="00D52692" w:rsidP="00D0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E0E3C" w14:textId="77777777" w:rsidR="00D52692" w:rsidRDefault="00D52692" w:rsidP="00D01F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40F970" w14:textId="77777777" w:rsidR="00D52692" w:rsidRDefault="00D5269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35018" w14:textId="15C79508" w:rsidR="00D52692" w:rsidRPr="00D01F50" w:rsidRDefault="00D52692" w:rsidP="00D01F50">
    <w:pPr>
      <w:pStyle w:val="Footer"/>
      <w:framePr w:wrap="around" w:vAnchor="text" w:hAnchor="margin" w:xAlign="center" w:y="1"/>
      <w:rPr>
        <w:rStyle w:val="PageNumber"/>
        <w:rFonts w:ascii="Times New Roman" w:hAnsi="Times New Roman" w:cs="Times New Roman"/>
      </w:rPr>
    </w:pPr>
    <w:r w:rsidRPr="00D01F50">
      <w:rPr>
        <w:rStyle w:val="PageNumber"/>
        <w:rFonts w:ascii="Times New Roman" w:hAnsi="Times New Roman" w:cs="Times New Roman"/>
      </w:rPr>
      <w:fldChar w:fldCharType="begin"/>
    </w:r>
    <w:r w:rsidRPr="00D01F50">
      <w:rPr>
        <w:rStyle w:val="PageNumber"/>
        <w:rFonts w:ascii="Times New Roman" w:hAnsi="Times New Roman" w:cs="Times New Roman"/>
      </w:rPr>
      <w:instrText xml:space="preserve">PAGE  </w:instrText>
    </w:r>
    <w:r w:rsidRPr="00D01F50">
      <w:rPr>
        <w:rStyle w:val="PageNumber"/>
        <w:rFonts w:ascii="Times New Roman" w:hAnsi="Times New Roman" w:cs="Times New Roman"/>
      </w:rPr>
      <w:fldChar w:fldCharType="separate"/>
    </w:r>
    <w:r w:rsidR="007E5F8A">
      <w:rPr>
        <w:rStyle w:val="PageNumber"/>
        <w:rFonts w:ascii="Times New Roman" w:hAnsi="Times New Roman" w:cs="Times New Roman"/>
        <w:noProof/>
      </w:rPr>
      <w:t>1</w:t>
    </w:r>
    <w:r w:rsidRPr="00D01F50">
      <w:rPr>
        <w:rStyle w:val="PageNumber"/>
        <w:rFonts w:ascii="Times New Roman" w:hAnsi="Times New Roman" w:cs="Times New Roman"/>
      </w:rPr>
      <w:fldChar w:fldCharType="end"/>
    </w:r>
  </w:p>
  <w:p w14:paraId="7A81666D" w14:textId="77777777" w:rsidR="00D52692" w:rsidRPr="00D01F50" w:rsidRDefault="00D52692">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6AF1F" w14:textId="77777777" w:rsidR="00D52692" w:rsidRDefault="00D52692" w:rsidP="00D01F50">
      <w:r>
        <w:separator/>
      </w:r>
    </w:p>
  </w:footnote>
  <w:footnote w:type="continuationSeparator" w:id="0">
    <w:p w14:paraId="46902217" w14:textId="77777777" w:rsidR="00D52692" w:rsidRDefault="00D52692" w:rsidP="00D01F50">
      <w:r>
        <w:continuationSeparator/>
      </w:r>
    </w:p>
  </w:footnote>
  <w:footnote w:id="1">
    <w:p w14:paraId="1891311E" w14:textId="543D6E85" w:rsidR="005224E9" w:rsidRDefault="005224E9" w:rsidP="005224E9">
      <w:pPr>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Note, however, that “the mere fact that a State agency regulates a private party is not sufficient to make that party a State actor.”  </w:t>
      </w:r>
      <w:r w:rsidRPr="00B3479F">
        <w:rPr>
          <w:rFonts w:ascii="Times New Roman" w:hAnsi="Times New Roman" w:cs="Times New Roman"/>
          <w:i/>
        </w:rPr>
        <w:t xml:space="preserve">Rayburn v. </w:t>
      </w:r>
      <w:r w:rsidRPr="00A32586">
        <w:rPr>
          <w:rFonts w:ascii="Times New Roman" w:hAnsi="Times New Roman" w:cs="Times New Roman"/>
          <w:i/>
        </w:rPr>
        <w:t>Hogue</w:t>
      </w:r>
      <w:r w:rsidRPr="00A32586">
        <w:rPr>
          <w:rFonts w:ascii="Times New Roman" w:hAnsi="Times New Roman" w:cs="Times New Roman"/>
        </w:rPr>
        <w:t>, 241 F.3d 1341, 1348 (11th Cir. 2001).  Most courts have expressly rejected the idea that foster parents are state actors</w:t>
      </w:r>
      <w:r>
        <w:rPr>
          <w:rFonts w:ascii="Times New Roman" w:hAnsi="Times New Roman" w:cs="Times New Roman"/>
        </w:rPr>
        <w:t xml:space="preserve"> (at least in the context of civil rights litigation)</w:t>
      </w:r>
      <w:r w:rsidRPr="00A32586">
        <w:rPr>
          <w:rFonts w:ascii="Times New Roman" w:hAnsi="Times New Roman" w:cs="Times New Roman"/>
        </w:rPr>
        <w:t xml:space="preserve">.  </w:t>
      </w:r>
      <w:r w:rsidRPr="00A32586">
        <w:rPr>
          <w:rFonts w:ascii="Times New Roman" w:hAnsi="Times New Roman" w:cs="Times New Roman"/>
          <w:i/>
        </w:rPr>
        <w:t xml:space="preserve">See id. </w:t>
      </w:r>
      <w:r w:rsidRPr="00A32586">
        <w:rPr>
          <w:rFonts w:ascii="Times New Roman" w:hAnsi="Times New Roman" w:cs="Times New Roman"/>
        </w:rPr>
        <w:t>at 1349 (holding foster parents are not state actors)</w:t>
      </w:r>
      <w:r>
        <w:rPr>
          <w:rFonts w:ascii="Times New Roman" w:hAnsi="Times New Roman" w:cs="Times New Roman"/>
        </w:rPr>
        <w:t xml:space="preserve">. </w:t>
      </w:r>
      <w:r w:rsidRPr="00153ADA">
        <w:rPr>
          <w:rFonts w:ascii="Times New Roman" w:hAnsi="Times New Roman" w:cs="Times New Roman"/>
        </w:rPr>
        <w:t xml:space="preserve"> “Foster parents are </w:t>
      </w:r>
      <w:r w:rsidRPr="00153ADA">
        <w:rPr>
          <w:rFonts w:ascii="Times New Roman" w:hAnsi="Times New Roman" w:cs="Times New Roman"/>
          <w:i/>
          <w:iCs/>
        </w:rPr>
        <w:t>not</w:t>
      </w:r>
      <w:r w:rsidRPr="00153ADA">
        <w:rPr>
          <w:rFonts w:ascii="Times New Roman" w:hAnsi="Times New Roman" w:cs="Times New Roman"/>
        </w:rPr>
        <w:t xml:space="preserve"> state actors for purposes of Section 1983.”  </w:t>
      </w:r>
      <w:r w:rsidRPr="00153ADA">
        <w:rPr>
          <w:rFonts w:ascii="Times New Roman" w:hAnsi="Times New Roman" w:cs="Times New Roman"/>
          <w:i/>
        </w:rPr>
        <w:t>Howard v. Malac</w:t>
      </w:r>
      <w:r w:rsidRPr="00153ADA">
        <w:rPr>
          <w:rFonts w:ascii="Times New Roman" w:hAnsi="Times New Roman" w:cs="Times New Roman"/>
        </w:rPr>
        <w:t>, 270 F.Supp.2d 132, 143 (D. Mass. 2003)</w:t>
      </w:r>
      <w:r>
        <w:rPr>
          <w:rFonts w:ascii="Times New Roman" w:hAnsi="Times New Roman" w:cs="Times New Roman"/>
        </w:rPr>
        <w:t xml:space="preserve"> (citing</w:t>
      </w:r>
      <w:r w:rsidRPr="00153ADA">
        <w:rPr>
          <w:rFonts w:ascii="Times New Roman" w:hAnsi="Times New Roman" w:cs="Times New Roman"/>
        </w:rPr>
        <w:t xml:space="preserve"> </w:t>
      </w:r>
      <w:r w:rsidRPr="00153ADA">
        <w:rPr>
          <w:rFonts w:ascii="Times New Roman" w:hAnsi="Times New Roman" w:cs="Times New Roman"/>
          <w:i/>
        </w:rPr>
        <w:t>Rayburn</w:t>
      </w:r>
      <w:r w:rsidRPr="00153ADA">
        <w:rPr>
          <w:rFonts w:ascii="Times New Roman" w:hAnsi="Times New Roman" w:cs="Times New Roman"/>
        </w:rPr>
        <w:t xml:space="preserve">, 241 F.3d </w:t>
      </w:r>
      <w:r>
        <w:rPr>
          <w:rFonts w:ascii="Times New Roman" w:hAnsi="Times New Roman" w:cs="Times New Roman"/>
        </w:rPr>
        <w:t>at</w:t>
      </w:r>
      <w:r w:rsidRPr="00153ADA">
        <w:rPr>
          <w:rFonts w:ascii="Times New Roman" w:hAnsi="Times New Roman" w:cs="Times New Roman"/>
        </w:rPr>
        <w:t xml:space="preserve"> 1349; </w:t>
      </w:r>
      <w:r w:rsidRPr="00153ADA">
        <w:rPr>
          <w:rFonts w:ascii="Times New Roman" w:hAnsi="Times New Roman" w:cs="Times New Roman"/>
          <w:i/>
        </w:rPr>
        <w:t>Leshko v. Servis</w:t>
      </w:r>
      <w:r w:rsidRPr="000246A9">
        <w:rPr>
          <w:rFonts w:ascii="Times New Roman" w:hAnsi="Times New Roman" w:cs="Times New Roman"/>
        </w:rPr>
        <w:t>, 423 F.3d 337, 347 (3rd Cir. 2005)</w:t>
      </w:r>
      <w:r>
        <w:rPr>
          <w:rFonts w:ascii="Times New Roman" w:hAnsi="Times New Roman" w:cs="Times New Roman"/>
        </w:rPr>
        <w:t>;</w:t>
      </w:r>
      <w:r w:rsidRPr="00A32586">
        <w:rPr>
          <w:rFonts w:ascii="Times New Roman" w:hAnsi="Times New Roman" w:cs="Times New Roman"/>
        </w:rPr>
        <w:t xml:space="preserve"> </w:t>
      </w:r>
      <w:r w:rsidRPr="00153ADA">
        <w:rPr>
          <w:rFonts w:ascii="Times New Roman" w:hAnsi="Times New Roman" w:cs="Times New Roman"/>
          <w:i/>
        </w:rPr>
        <w:t>K.H. v. Morgan</w:t>
      </w:r>
      <w:r w:rsidRPr="003E091E">
        <w:rPr>
          <w:rFonts w:ascii="Times New Roman" w:hAnsi="Times New Roman" w:cs="Times New Roman"/>
        </w:rPr>
        <w:t>, 914 F.2d 846, 852 (7th Cir. 1990);</w:t>
      </w:r>
      <w:r>
        <w:rPr>
          <w:rFonts w:ascii="Times New Roman" w:hAnsi="Times New Roman" w:cs="Times New Roman"/>
        </w:rPr>
        <w:t xml:space="preserve"> </w:t>
      </w:r>
      <w:r w:rsidRPr="00A32586">
        <w:rPr>
          <w:rFonts w:ascii="Times New Roman" w:hAnsi="Times New Roman" w:cs="Times New Roman"/>
          <w:i/>
        </w:rPr>
        <w:t xml:space="preserve">Milburn v. Anne Arundel </w:t>
      </w:r>
      <w:r>
        <w:rPr>
          <w:rFonts w:ascii="Times New Roman" w:hAnsi="Times New Roman" w:cs="Times New Roman"/>
          <w:i/>
        </w:rPr>
        <w:t>Cty.</w:t>
      </w:r>
      <w:r w:rsidRPr="00153ADA">
        <w:rPr>
          <w:rFonts w:ascii="Times New Roman" w:hAnsi="Times New Roman" w:cs="Times New Roman"/>
          <w:i/>
        </w:rPr>
        <w:t xml:space="preserve"> Dep</w:t>
      </w:r>
      <w:r>
        <w:rPr>
          <w:rFonts w:ascii="Times New Roman" w:hAnsi="Times New Roman" w:cs="Times New Roman"/>
          <w:i/>
        </w:rPr>
        <w:t>’t of Soc. Svcs.</w:t>
      </w:r>
      <w:r w:rsidRPr="00153ADA">
        <w:rPr>
          <w:rFonts w:ascii="Times New Roman" w:hAnsi="Times New Roman" w:cs="Times New Roman"/>
        </w:rPr>
        <w:t>, 871 F.2d 474, 479 (4th Cir. 1989)</w:t>
      </w:r>
      <w:r>
        <w:rPr>
          <w:rFonts w:ascii="Times New Roman" w:hAnsi="Times New Roman" w:cs="Times New Roman"/>
        </w:rPr>
        <w:t>)</w:t>
      </w:r>
      <w:r w:rsidRPr="00153ADA">
        <w:rPr>
          <w:rFonts w:ascii="Times New Roman" w:hAnsi="Times New Roman" w:cs="Times New Roman"/>
        </w:rPr>
        <w:t>.</w:t>
      </w:r>
      <w:r>
        <w:rPr>
          <w:rFonts w:ascii="Times New Roman" w:hAnsi="Times New Roman" w:cs="Times New Roman"/>
        </w:rPr>
        <w:t xml:space="preserve">  There is a narrow exception to this:  where state officials “knew</w:t>
      </w:r>
      <w:r w:rsidRPr="00153ADA">
        <w:rPr>
          <w:rFonts w:ascii="Times New Roman" w:hAnsi="Times New Roman" w:cs="Times New Roman"/>
        </w:rPr>
        <w:t xml:space="preserve"> that the foster parent was abusing the child and . . . colluded with the foster parent to cover up the abuse</w:t>
      </w:r>
      <w:r>
        <w:rPr>
          <w:rFonts w:ascii="Times New Roman" w:hAnsi="Times New Roman" w:cs="Times New Roman"/>
        </w:rPr>
        <w:t>,” there may be a sufficient “</w:t>
      </w:r>
      <w:r w:rsidRPr="00153ADA">
        <w:rPr>
          <w:rFonts w:ascii="Times New Roman" w:hAnsi="Times New Roman" w:cs="Times New Roman"/>
        </w:rPr>
        <w:t xml:space="preserve">connection between the state and the foster parent’s child abuse to potentially render the foster parent a state actor at trial.” </w:t>
      </w:r>
      <w:r>
        <w:rPr>
          <w:rFonts w:ascii="Times New Roman" w:hAnsi="Times New Roman" w:cs="Times New Roman"/>
        </w:rPr>
        <w:t xml:space="preserve"> </w:t>
      </w:r>
      <w:r w:rsidRPr="00153ADA">
        <w:rPr>
          <w:rFonts w:ascii="Times New Roman" w:hAnsi="Times New Roman" w:cs="Times New Roman"/>
          <w:i/>
        </w:rPr>
        <w:t>Marr ex rel. Marr v. Schofield</w:t>
      </w:r>
      <w:r w:rsidRPr="00153ADA">
        <w:rPr>
          <w:rFonts w:ascii="Times New Roman" w:hAnsi="Times New Roman" w:cs="Times New Roman"/>
        </w:rPr>
        <w:t>, 307 F.Supp.2d 130, 134 (D.Me. 2004)</w:t>
      </w:r>
      <w:r>
        <w:rPr>
          <w:rFonts w:ascii="Times New Roman" w:hAnsi="Times New Roman" w:cs="Times New Roman"/>
        </w:rPr>
        <w:t xml:space="preserve"> (</w:t>
      </w:r>
      <w:r w:rsidRPr="00153ADA">
        <w:rPr>
          <w:rFonts w:ascii="Times New Roman" w:hAnsi="Times New Roman" w:cs="Times New Roman"/>
        </w:rPr>
        <w:t xml:space="preserve">citing </w:t>
      </w:r>
      <w:r w:rsidRPr="00153ADA">
        <w:rPr>
          <w:rFonts w:ascii="Times New Roman" w:hAnsi="Times New Roman" w:cs="Times New Roman"/>
          <w:i/>
          <w:iCs/>
        </w:rPr>
        <w:t>Howard</w:t>
      </w:r>
      <w:r w:rsidRPr="00153ADA">
        <w:rPr>
          <w:rFonts w:ascii="Times New Roman" w:hAnsi="Times New Roman" w:cs="Times New Roman"/>
        </w:rPr>
        <w:t xml:space="preserve">, 270 F .Supp.2d </w:t>
      </w:r>
      <w:r>
        <w:rPr>
          <w:rFonts w:ascii="Times New Roman" w:hAnsi="Times New Roman" w:cs="Times New Roman"/>
        </w:rPr>
        <w:t>at</w:t>
      </w:r>
      <w:r w:rsidRPr="00153ADA">
        <w:rPr>
          <w:rFonts w:ascii="Times New Roman" w:hAnsi="Times New Roman" w:cs="Times New Roman"/>
        </w:rPr>
        <w:t xml:space="preserve"> 145-46</w:t>
      </w:r>
      <w:r>
        <w:rPr>
          <w:rFonts w:ascii="Times New Roman" w:hAnsi="Times New Roman" w:cs="Times New Roman"/>
        </w:rPr>
        <w:t>).  That exception is not relevant in this context.</w:t>
      </w:r>
      <w:r w:rsidRPr="00153ADA">
        <w:rPr>
          <w:rFonts w:ascii="Times New Roman" w:hAnsi="Times New Roman" w:cs="Times New Roman"/>
        </w:rPr>
        <w:t xml:space="preserve"> </w:t>
      </w:r>
      <w:r>
        <w:rPr>
          <w:rFonts w:ascii="Times New Roman" w:hAnsi="Times New Roman" w:cs="Times New Roman"/>
        </w:rPr>
        <w:t xml:space="preserve"> </w:t>
      </w:r>
    </w:p>
    <w:p w14:paraId="78747C40" w14:textId="65341A13" w:rsidR="005224E9" w:rsidRDefault="005224E9">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6621C"/>
    <w:multiLevelType w:val="hybridMultilevel"/>
    <w:tmpl w:val="3E20B4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20D29FA"/>
    <w:multiLevelType w:val="hybridMultilevel"/>
    <w:tmpl w:val="0C86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26FF0"/>
    <w:multiLevelType w:val="hybridMultilevel"/>
    <w:tmpl w:val="0122D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3491C"/>
    <w:multiLevelType w:val="hybridMultilevel"/>
    <w:tmpl w:val="E006E4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443"/>
    <w:rsid w:val="00040D46"/>
    <w:rsid w:val="000654E7"/>
    <w:rsid w:val="00067D80"/>
    <w:rsid w:val="0007401B"/>
    <w:rsid w:val="00076B3E"/>
    <w:rsid w:val="00084F2F"/>
    <w:rsid w:val="000A5040"/>
    <w:rsid w:val="000B4E59"/>
    <w:rsid w:val="000C7673"/>
    <w:rsid w:val="000E2B01"/>
    <w:rsid w:val="00111663"/>
    <w:rsid w:val="00130A10"/>
    <w:rsid w:val="001452A2"/>
    <w:rsid w:val="00153ADA"/>
    <w:rsid w:val="0016666B"/>
    <w:rsid w:val="001921A3"/>
    <w:rsid w:val="001A4233"/>
    <w:rsid w:val="001D138B"/>
    <w:rsid w:val="002129F3"/>
    <w:rsid w:val="00212E15"/>
    <w:rsid w:val="00236589"/>
    <w:rsid w:val="002825AE"/>
    <w:rsid w:val="00287C75"/>
    <w:rsid w:val="002907D9"/>
    <w:rsid w:val="002B558F"/>
    <w:rsid w:val="002D039D"/>
    <w:rsid w:val="002D7350"/>
    <w:rsid w:val="002F2A07"/>
    <w:rsid w:val="003048FD"/>
    <w:rsid w:val="00323D96"/>
    <w:rsid w:val="00347443"/>
    <w:rsid w:val="00350A2C"/>
    <w:rsid w:val="00354BA7"/>
    <w:rsid w:val="003A3219"/>
    <w:rsid w:val="003A5917"/>
    <w:rsid w:val="003A75F4"/>
    <w:rsid w:val="003B1621"/>
    <w:rsid w:val="003D7609"/>
    <w:rsid w:val="004334C8"/>
    <w:rsid w:val="0046220B"/>
    <w:rsid w:val="00464AE0"/>
    <w:rsid w:val="00475610"/>
    <w:rsid w:val="00476AF0"/>
    <w:rsid w:val="0048633F"/>
    <w:rsid w:val="0049176E"/>
    <w:rsid w:val="004C4DB9"/>
    <w:rsid w:val="004C6416"/>
    <w:rsid w:val="004D0183"/>
    <w:rsid w:val="004D31B9"/>
    <w:rsid w:val="004E27B9"/>
    <w:rsid w:val="005006DD"/>
    <w:rsid w:val="00516357"/>
    <w:rsid w:val="005224E9"/>
    <w:rsid w:val="00542289"/>
    <w:rsid w:val="005461FE"/>
    <w:rsid w:val="005600CA"/>
    <w:rsid w:val="00566AAD"/>
    <w:rsid w:val="00566EBA"/>
    <w:rsid w:val="005823F8"/>
    <w:rsid w:val="00586529"/>
    <w:rsid w:val="00591630"/>
    <w:rsid w:val="005C14DA"/>
    <w:rsid w:val="005E0934"/>
    <w:rsid w:val="005E5560"/>
    <w:rsid w:val="005F7C30"/>
    <w:rsid w:val="006126CA"/>
    <w:rsid w:val="00621E2F"/>
    <w:rsid w:val="00645234"/>
    <w:rsid w:val="00646E83"/>
    <w:rsid w:val="00672080"/>
    <w:rsid w:val="00677DA1"/>
    <w:rsid w:val="00682E0D"/>
    <w:rsid w:val="006B1C3A"/>
    <w:rsid w:val="006C1202"/>
    <w:rsid w:val="006C270A"/>
    <w:rsid w:val="006F73E1"/>
    <w:rsid w:val="00704DB1"/>
    <w:rsid w:val="00733612"/>
    <w:rsid w:val="00746F3F"/>
    <w:rsid w:val="00762AF2"/>
    <w:rsid w:val="0076634F"/>
    <w:rsid w:val="00776EEB"/>
    <w:rsid w:val="00793506"/>
    <w:rsid w:val="00794D05"/>
    <w:rsid w:val="00797E65"/>
    <w:rsid w:val="007B232D"/>
    <w:rsid w:val="007C271F"/>
    <w:rsid w:val="007E5F8A"/>
    <w:rsid w:val="007F1162"/>
    <w:rsid w:val="008116B0"/>
    <w:rsid w:val="008153A0"/>
    <w:rsid w:val="00831FF0"/>
    <w:rsid w:val="00835D24"/>
    <w:rsid w:val="00847088"/>
    <w:rsid w:val="008479CD"/>
    <w:rsid w:val="00852648"/>
    <w:rsid w:val="00865FC5"/>
    <w:rsid w:val="00867A6A"/>
    <w:rsid w:val="008C212B"/>
    <w:rsid w:val="008C345D"/>
    <w:rsid w:val="00905334"/>
    <w:rsid w:val="00917CE2"/>
    <w:rsid w:val="00920F37"/>
    <w:rsid w:val="009639B6"/>
    <w:rsid w:val="009B1FEF"/>
    <w:rsid w:val="009C3149"/>
    <w:rsid w:val="009C3D7C"/>
    <w:rsid w:val="009D3838"/>
    <w:rsid w:val="009D6D91"/>
    <w:rsid w:val="009F162B"/>
    <w:rsid w:val="00A128CE"/>
    <w:rsid w:val="00A2466E"/>
    <w:rsid w:val="00A32586"/>
    <w:rsid w:val="00A66635"/>
    <w:rsid w:val="00AA18E5"/>
    <w:rsid w:val="00AA4A8C"/>
    <w:rsid w:val="00AC7A0C"/>
    <w:rsid w:val="00B22696"/>
    <w:rsid w:val="00B3479F"/>
    <w:rsid w:val="00B52385"/>
    <w:rsid w:val="00B86384"/>
    <w:rsid w:val="00BF56D5"/>
    <w:rsid w:val="00C059E6"/>
    <w:rsid w:val="00C1040E"/>
    <w:rsid w:val="00C40E93"/>
    <w:rsid w:val="00C54026"/>
    <w:rsid w:val="00CC37DD"/>
    <w:rsid w:val="00CC3B29"/>
    <w:rsid w:val="00CD1616"/>
    <w:rsid w:val="00CE6171"/>
    <w:rsid w:val="00CF7F45"/>
    <w:rsid w:val="00D01F50"/>
    <w:rsid w:val="00D444C1"/>
    <w:rsid w:val="00D52692"/>
    <w:rsid w:val="00D54DC5"/>
    <w:rsid w:val="00D554AB"/>
    <w:rsid w:val="00D56681"/>
    <w:rsid w:val="00D760FE"/>
    <w:rsid w:val="00D8076B"/>
    <w:rsid w:val="00D80EE5"/>
    <w:rsid w:val="00DB05E0"/>
    <w:rsid w:val="00DB50F0"/>
    <w:rsid w:val="00DB7131"/>
    <w:rsid w:val="00DC4E72"/>
    <w:rsid w:val="00DF0E8C"/>
    <w:rsid w:val="00DF279B"/>
    <w:rsid w:val="00DF5ED0"/>
    <w:rsid w:val="00E61C8C"/>
    <w:rsid w:val="00E94F55"/>
    <w:rsid w:val="00EB61D9"/>
    <w:rsid w:val="00EB6EDB"/>
    <w:rsid w:val="00EC4DD0"/>
    <w:rsid w:val="00ED4493"/>
    <w:rsid w:val="00EE1C11"/>
    <w:rsid w:val="00F0274C"/>
    <w:rsid w:val="00F15ACD"/>
    <w:rsid w:val="00F15F48"/>
    <w:rsid w:val="00F229CD"/>
    <w:rsid w:val="00F24F94"/>
    <w:rsid w:val="00F315CA"/>
    <w:rsid w:val="00F57514"/>
    <w:rsid w:val="00F8052B"/>
    <w:rsid w:val="00F84A66"/>
    <w:rsid w:val="00F9180F"/>
    <w:rsid w:val="00FB1056"/>
    <w:rsid w:val="00FB127D"/>
    <w:rsid w:val="00FE342D"/>
    <w:rsid w:val="00FE5A28"/>
    <w:rsid w:val="00FE7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58307D"/>
  <w14:defaultImageDpi w14:val="300"/>
  <w15:docId w15:val="{20948D7C-E703-43AA-A4E9-17BE939C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443"/>
    <w:pPr>
      <w:ind w:left="720"/>
      <w:contextualSpacing/>
    </w:pPr>
  </w:style>
  <w:style w:type="paragraph" w:styleId="Footer">
    <w:name w:val="footer"/>
    <w:basedOn w:val="Normal"/>
    <w:link w:val="FooterChar"/>
    <w:uiPriority w:val="99"/>
    <w:unhideWhenUsed/>
    <w:rsid w:val="00D01F50"/>
    <w:pPr>
      <w:tabs>
        <w:tab w:val="center" w:pos="4320"/>
        <w:tab w:val="right" w:pos="8640"/>
      </w:tabs>
    </w:pPr>
  </w:style>
  <w:style w:type="character" w:customStyle="1" w:styleId="FooterChar">
    <w:name w:val="Footer Char"/>
    <w:basedOn w:val="DefaultParagraphFont"/>
    <w:link w:val="Footer"/>
    <w:uiPriority w:val="99"/>
    <w:rsid w:val="00D01F50"/>
  </w:style>
  <w:style w:type="character" w:styleId="PageNumber">
    <w:name w:val="page number"/>
    <w:basedOn w:val="DefaultParagraphFont"/>
    <w:uiPriority w:val="99"/>
    <w:semiHidden/>
    <w:unhideWhenUsed/>
    <w:rsid w:val="00D01F50"/>
  </w:style>
  <w:style w:type="paragraph" w:styleId="Header">
    <w:name w:val="header"/>
    <w:basedOn w:val="Normal"/>
    <w:link w:val="HeaderChar"/>
    <w:uiPriority w:val="99"/>
    <w:unhideWhenUsed/>
    <w:rsid w:val="00D01F50"/>
    <w:pPr>
      <w:tabs>
        <w:tab w:val="center" w:pos="4320"/>
        <w:tab w:val="right" w:pos="8640"/>
      </w:tabs>
    </w:pPr>
  </w:style>
  <w:style w:type="character" w:customStyle="1" w:styleId="HeaderChar">
    <w:name w:val="Header Char"/>
    <w:basedOn w:val="DefaultParagraphFont"/>
    <w:link w:val="Header"/>
    <w:uiPriority w:val="99"/>
    <w:rsid w:val="00D01F50"/>
  </w:style>
  <w:style w:type="character" w:styleId="CommentReference">
    <w:name w:val="annotation reference"/>
    <w:basedOn w:val="DefaultParagraphFont"/>
    <w:uiPriority w:val="99"/>
    <w:semiHidden/>
    <w:unhideWhenUsed/>
    <w:rsid w:val="003A75F4"/>
    <w:rPr>
      <w:sz w:val="18"/>
      <w:szCs w:val="18"/>
    </w:rPr>
  </w:style>
  <w:style w:type="paragraph" w:styleId="CommentText">
    <w:name w:val="annotation text"/>
    <w:basedOn w:val="Normal"/>
    <w:link w:val="CommentTextChar"/>
    <w:uiPriority w:val="99"/>
    <w:semiHidden/>
    <w:unhideWhenUsed/>
    <w:rsid w:val="003A75F4"/>
  </w:style>
  <w:style w:type="character" w:customStyle="1" w:styleId="CommentTextChar">
    <w:name w:val="Comment Text Char"/>
    <w:basedOn w:val="DefaultParagraphFont"/>
    <w:link w:val="CommentText"/>
    <w:uiPriority w:val="99"/>
    <w:semiHidden/>
    <w:rsid w:val="003A75F4"/>
  </w:style>
  <w:style w:type="paragraph" w:styleId="CommentSubject">
    <w:name w:val="annotation subject"/>
    <w:basedOn w:val="CommentText"/>
    <w:next w:val="CommentText"/>
    <w:link w:val="CommentSubjectChar"/>
    <w:uiPriority w:val="99"/>
    <w:semiHidden/>
    <w:unhideWhenUsed/>
    <w:rsid w:val="003A75F4"/>
    <w:rPr>
      <w:b/>
      <w:bCs/>
      <w:sz w:val="20"/>
      <w:szCs w:val="20"/>
    </w:rPr>
  </w:style>
  <w:style w:type="character" w:customStyle="1" w:styleId="CommentSubjectChar">
    <w:name w:val="Comment Subject Char"/>
    <w:basedOn w:val="CommentTextChar"/>
    <w:link w:val="CommentSubject"/>
    <w:uiPriority w:val="99"/>
    <w:semiHidden/>
    <w:rsid w:val="003A75F4"/>
    <w:rPr>
      <w:b/>
      <w:bCs/>
      <w:sz w:val="20"/>
      <w:szCs w:val="20"/>
    </w:rPr>
  </w:style>
  <w:style w:type="paragraph" w:styleId="BalloonText">
    <w:name w:val="Balloon Text"/>
    <w:basedOn w:val="Normal"/>
    <w:link w:val="BalloonTextChar"/>
    <w:uiPriority w:val="99"/>
    <w:semiHidden/>
    <w:unhideWhenUsed/>
    <w:rsid w:val="003A75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75F4"/>
    <w:rPr>
      <w:rFonts w:ascii="Lucida Grande" w:hAnsi="Lucida Grande" w:cs="Lucida Grande"/>
      <w:sz w:val="18"/>
      <w:szCs w:val="18"/>
    </w:rPr>
  </w:style>
  <w:style w:type="paragraph" w:styleId="NormalWeb">
    <w:name w:val="Normal (Web)"/>
    <w:basedOn w:val="Normal"/>
    <w:uiPriority w:val="99"/>
    <w:semiHidden/>
    <w:unhideWhenUsed/>
    <w:rsid w:val="00733612"/>
    <w:pPr>
      <w:spacing w:before="100" w:beforeAutospacing="1" w:after="100" w:afterAutospacing="1"/>
    </w:pPr>
    <w:rPr>
      <w:rFonts w:ascii="Times New Roman" w:eastAsia="Times New Roman" w:hAnsi="Times New Roman" w:cs="Times New Roman"/>
    </w:rPr>
  </w:style>
  <w:style w:type="character" w:customStyle="1" w:styleId="sspagshow">
    <w:name w:val="ss_pag_show"/>
    <w:basedOn w:val="DefaultParagraphFont"/>
    <w:rsid w:val="00733612"/>
  </w:style>
  <w:style w:type="character" w:styleId="Hyperlink">
    <w:name w:val="Hyperlink"/>
    <w:basedOn w:val="DefaultParagraphFont"/>
    <w:uiPriority w:val="99"/>
    <w:semiHidden/>
    <w:unhideWhenUsed/>
    <w:rsid w:val="00733612"/>
    <w:rPr>
      <w:color w:val="0000FF"/>
      <w:u w:val="single"/>
    </w:rPr>
  </w:style>
  <w:style w:type="character" w:customStyle="1" w:styleId="ssrfcpassagedeactivated">
    <w:name w:val="ss_rfcpassage_deactivated"/>
    <w:basedOn w:val="DefaultParagraphFont"/>
    <w:rsid w:val="00733612"/>
  </w:style>
  <w:style w:type="character" w:customStyle="1" w:styleId="ssit">
    <w:name w:val="ss_it"/>
    <w:basedOn w:val="DefaultParagraphFont"/>
    <w:rsid w:val="00733612"/>
  </w:style>
  <w:style w:type="character" w:customStyle="1" w:styleId="ssleftalign">
    <w:name w:val="ss_leftalign"/>
    <w:basedOn w:val="DefaultParagraphFont"/>
    <w:rsid w:val="005224E9"/>
  </w:style>
  <w:style w:type="paragraph" w:styleId="FootnoteText">
    <w:name w:val="footnote text"/>
    <w:basedOn w:val="Normal"/>
    <w:link w:val="FootnoteTextChar"/>
    <w:uiPriority w:val="99"/>
    <w:semiHidden/>
    <w:unhideWhenUsed/>
    <w:rsid w:val="005224E9"/>
    <w:rPr>
      <w:sz w:val="20"/>
      <w:szCs w:val="20"/>
    </w:rPr>
  </w:style>
  <w:style w:type="character" w:customStyle="1" w:styleId="FootnoteTextChar">
    <w:name w:val="Footnote Text Char"/>
    <w:basedOn w:val="DefaultParagraphFont"/>
    <w:link w:val="FootnoteText"/>
    <w:uiPriority w:val="99"/>
    <w:semiHidden/>
    <w:rsid w:val="005224E9"/>
    <w:rPr>
      <w:sz w:val="20"/>
      <w:szCs w:val="20"/>
    </w:rPr>
  </w:style>
  <w:style w:type="character" w:styleId="FootnoteReference">
    <w:name w:val="footnote reference"/>
    <w:basedOn w:val="DefaultParagraphFont"/>
    <w:uiPriority w:val="99"/>
    <w:semiHidden/>
    <w:unhideWhenUsed/>
    <w:rsid w:val="005224E9"/>
    <w:rPr>
      <w:vertAlign w:val="superscript"/>
    </w:rPr>
  </w:style>
  <w:style w:type="character" w:customStyle="1" w:styleId="sssh">
    <w:name w:val="ss_sh"/>
    <w:basedOn w:val="DefaultParagraphFont"/>
    <w:rsid w:val="005224E9"/>
  </w:style>
  <w:style w:type="character" w:customStyle="1" w:styleId="ssbf">
    <w:name w:val="ss_bf"/>
    <w:basedOn w:val="DefaultParagraphFont"/>
    <w:rsid w:val="00522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527210">
      <w:bodyDiv w:val="1"/>
      <w:marLeft w:val="0"/>
      <w:marRight w:val="0"/>
      <w:marTop w:val="0"/>
      <w:marBottom w:val="0"/>
      <w:divBdr>
        <w:top w:val="none" w:sz="0" w:space="0" w:color="auto"/>
        <w:left w:val="none" w:sz="0" w:space="0" w:color="auto"/>
        <w:bottom w:val="none" w:sz="0" w:space="0" w:color="auto"/>
        <w:right w:val="none" w:sz="0" w:space="0" w:color="auto"/>
      </w:divBdr>
    </w:div>
    <w:div w:id="18404581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ance.lexis.com/search/practicepagesearch/?pdmfid=1000516&amp;crid=77c422c3-f914-427d-95a3-1b60802f7e61&amp;pdstartin=hlct%3A1%3A1&amp;pdtypeofsearch=searchboxclick&amp;pdsearchterms=438+Mass.+132&amp;pdsearchtype=SearchBox&amp;pdqttype=and&amp;pdpsf=jur%3A1%3A44&amp;ecomp=ht5hk&amp;earg=pdpsf&amp;prid=66f4557d-2959-4287-b0da-525011639db4" TargetMode="External"/><Relationship Id="rId13" Type="http://schemas.openxmlformats.org/officeDocument/2006/relationships/hyperlink" Target="https://advance.lexis.com/document/midlinetitle/?pdmfid=1000516&amp;crid=085ee538-14b7-48c1-95de-0c926f1fe294&amp;pddocfullpath=%2Fshared%2Fdocument%2Fcases%2Furn%3AcontentItem%3A49WG-4950-0039-400B-00000-00&amp;pdcomponentid=7683&amp;ecomp=7tmk&amp;earg=sr5&amp;prid=1b300ff6-2e3f-43d0-bf29-2f37be351c0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vance.lexis.com/document/midlinetitle/?pdmfid=1000516&amp;crid=085ee538-14b7-48c1-95de-0c926f1fe294&amp;pddocfullpath=%2Fshared%2Fdocument%2Fcases%2Furn%3AcontentItem%3A49WG-4950-0039-400B-00000-00&amp;pdcomponentid=7683&amp;ecomp=7tmk&amp;earg=sr5&amp;prid=1b300ff6-2e3f-43d0-bf29-2f37be351c0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vance.lexis.com/document/midlinetitle/?pdmfid=1000516&amp;crid=085ee538-14b7-48c1-95de-0c926f1fe294&amp;pddocfullpath=%2Fshared%2Fdocument%2Fcases%2Furn%3AcontentItem%3A49WG-4950-0039-400B-00000-00&amp;pdcomponentid=7683&amp;ecomp=7tmk&amp;earg=sr5&amp;prid=1b300ff6-2e3f-43d0-bf29-2f37be351c04" TargetMode="External"/><Relationship Id="rId5" Type="http://schemas.openxmlformats.org/officeDocument/2006/relationships/webSettings" Target="webSettings.xml"/><Relationship Id="rId15" Type="http://schemas.openxmlformats.org/officeDocument/2006/relationships/hyperlink" Target="https://advance.lexis.com/document/midlinetitle/?pdmfid=1000516&amp;crid=085ee538-14b7-48c1-95de-0c926f1fe294&amp;pddocfullpath=%2Fshared%2Fdocument%2Fcases%2Furn%3AcontentItem%3A49WG-4950-0039-400B-00000-00&amp;pdcomponentid=7683&amp;ecomp=7tmk&amp;earg=sr5&amp;prid=1b300ff6-2e3f-43d0-bf29-2f37be351c04" TargetMode="External"/><Relationship Id="rId10" Type="http://schemas.openxmlformats.org/officeDocument/2006/relationships/hyperlink" Target="https://advance.lexis.com/document/midlinetitle/?pdmfid=1000516&amp;crid=085ee538-14b7-48c1-95de-0c926f1fe294&amp;pddocfullpath=%2Fshared%2Fdocument%2Fcases%2Furn%3AcontentItem%3A49WG-4950-0039-400B-00000-00&amp;pdcomponentid=7683&amp;ecomp=7tmk&amp;earg=sr5&amp;prid=1b300ff6-2e3f-43d0-bf29-2f37be351c0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vance.lexis.com/document/midlinetitle/?pdmfid=1000516&amp;crid=085ee538-14b7-48c1-95de-0c926f1fe294&amp;pddocfullpath=%2Fshared%2Fdocument%2Fcases%2Furn%3AcontentItem%3A49WG-4950-0039-400B-00000-00&amp;pdcomponentid=7683&amp;ecomp=7tmk&amp;earg=sr5&amp;prid=1b300ff6-2e3f-43d0-bf29-2f37be351c04" TargetMode="External"/><Relationship Id="rId14" Type="http://schemas.openxmlformats.org/officeDocument/2006/relationships/hyperlink" Target="https://advance.lexis.com/document/midlinetitle/?pdmfid=1000516&amp;crid=085ee538-14b7-48c1-95de-0c926f1fe294&amp;pddocfullpath=%2Fshared%2Fdocument%2Fcases%2Furn%3AcontentItem%3A49WG-4950-0039-400B-00000-00&amp;pdcomponentid=7683&amp;ecomp=7tmk&amp;earg=sr5&amp;prid=1b300ff6-2e3f-43d0-bf29-2f37be351c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2F47C-1519-4DCC-8788-E9D78A1B6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3684</Words>
  <Characters>21004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24639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Shute</dc:creator>
  <cp:lastModifiedBy>Sarah LoPresti</cp:lastModifiedBy>
  <cp:revision>4</cp:revision>
  <cp:lastPrinted>2015-12-22T15:51:00Z</cp:lastPrinted>
  <dcterms:created xsi:type="dcterms:W3CDTF">2015-12-22T18:46:00Z</dcterms:created>
  <dcterms:modified xsi:type="dcterms:W3CDTF">2020-12-28T14:38:00Z</dcterms:modified>
</cp:coreProperties>
</file>