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3624" w14:textId="77777777" w:rsidR="004C4DC7" w:rsidRPr="004C4DC7" w:rsidRDefault="004C4DC7" w:rsidP="004C4DC7">
      <w:pPr>
        <w:jc w:val="center"/>
        <w:rPr>
          <w:rFonts w:ascii="Times New Roman" w:eastAsia="Calibri" w:hAnsi="Times New Roman" w:cs="Times New Roman"/>
          <w:b/>
          <w:i/>
        </w:rPr>
      </w:pPr>
      <w:r w:rsidRPr="004C4DC7">
        <w:rPr>
          <w:rFonts w:ascii="Times New Roman" w:eastAsia="Calibri" w:hAnsi="Times New Roman" w:cs="Times New Roman"/>
          <w:b/>
          <w:i/>
        </w:rPr>
        <w:t>[Please note:  This is a memorandum by a law student intern.  It is intended to jump-start your own research.  We have not Shepardized the cases or determined that the student’s analysis of the cases or other sources is correct.]</w:t>
      </w:r>
    </w:p>
    <w:p w14:paraId="7BF29832" w14:textId="77777777" w:rsidR="004C4DC7" w:rsidRDefault="004C4DC7" w:rsidP="002E65C5">
      <w:pPr>
        <w:contextualSpacing/>
        <w:jc w:val="center"/>
        <w:rPr>
          <w:rFonts w:ascii="Times New Roman" w:hAnsi="Times New Roman" w:cs="Times New Roman"/>
          <w:b/>
        </w:rPr>
      </w:pPr>
    </w:p>
    <w:p w14:paraId="24C5B1F3" w14:textId="77777777" w:rsidR="004C4DC7" w:rsidRDefault="004C4DC7" w:rsidP="002E65C5">
      <w:pPr>
        <w:contextualSpacing/>
        <w:jc w:val="center"/>
        <w:rPr>
          <w:rFonts w:ascii="Times New Roman" w:hAnsi="Times New Roman" w:cs="Times New Roman"/>
          <w:b/>
        </w:rPr>
      </w:pPr>
    </w:p>
    <w:p w14:paraId="5CA60914" w14:textId="77777777" w:rsidR="005D02EE" w:rsidRPr="002E65C5" w:rsidRDefault="005D02EE" w:rsidP="002E65C5">
      <w:pPr>
        <w:contextualSpacing/>
        <w:jc w:val="center"/>
        <w:rPr>
          <w:rFonts w:ascii="Times New Roman" w:hAnsi="Times New Roman" w:cs="Times New Roman"/>
        </w:rPr>
      </w:pPr>
      <w:r w:rsidRPr="001800C0">
        <w:rPr>
          <w:rFonts w:ascii="Times New Roman" w:hAnsi="Times New Roman" w:cs="Times New Roman"/>
          <w:b/>
        </w:rPr>
        <w:t>MEMORANDUM</w:t>
      </w:r>
    </w:p>
    <w:p w14:paraId="68B71C3B" w14:textId="178F81B1" w:rsidR="005D02EE" w:rsidRPr="002E65C5" w:rsidRDefault="005D02EE" w:rsidP="002E65C5">
      <w:pPr>
        <w:contextualSpacing/>
        <w:rPr>
          <w:rFonts w:ascii="Times New Roman" w:hAnsi="Times New Roman" w:cs="Times New Roman"/>
        </w:rPr>
      </w:pPr>
      <w:r w:rsidRPr="002E65C5">
        <w:rPr>
          <w:rFonts w:ascii="Times New Roman" w:hAnsi="Times New Roman" w:cs="Times New Roman"/>
        </w:rPr>
        <w:t xml:space="preserve">To: </w:t>
      </w:r>
      <w:r w:rsidR="006B5986">
        <w:rPr>
          <w:rFonts w:ascii="Times New Roman" w:hAnsi="Times New Roman" w:cs="Times New Roman"/>
        </w:rPr>
        <w:tab/>
      </w:r>
      <w:r w:rsidR="00471310">
        <w:rPr>
          <w:rFonts w:ascii="Times New Roman" w:hAnsi="Times New Roman" w:cs="Times New Roman"/>
        </w:rPr>
        <w:t>CAFL Appellate Panel Support Unit</w:t>
      </w:r>
      <w:bookmarkStart w:id="0" w:name="_GoBack"/>
      <w:bookmarkEnd w:id="0"/>
    </w:p>
    <w:p w14:paraId="53C2E6B6" w14:textId="03748608" w:rsidR="005D02EE" w:rsidRPr="002E65C5" w:rsidRDefault="005D02EE" w:rsidP="002E65C5">
      <w:pPr>
        <w:contextualSpacing/>
        <w:rPr>
          <w:rFonts w:ascii="Times New Roman" w:hAnsi="Times New Roman" w:cs="Times New Roman"/>
        </w:rPr>
      </w:pPr>
      <w:r w:rsidRPr="002E65C5">
        <w:rPr>
          <w:rFonts w:ascii="Times New Roman" w:hAnsi="Times New Roman" w:cs="Times New Roman"/>
        </w:rPr>
        <w:t xml:space="preserve">From: </w:t>
      </w:r>
      <w:r w:rsidR="006B5986">
        <w:rPr>
          <w:rFonts w:ascii="Times New Roman" w:hAnsi="Times New Roman" w:cs="Times New Roman"/>
        </w:rPr>
        <w:tab/>
      </w:r>
      <w:r w:rsidR="00085945">
        <w:rPr>
          <w:rFonts w:ascii="Times New Roman" w:hAnsi="Times New Roman" w:cs="Times New Roman"/>
        </w:rPr>
        <w:t>[Law Student Intern]</w:t>
      </w:r>
    </w:p>
    <w:p w14:paraId="7719C7CE" w14:textId="5C5727F2" w:rsidR="005D02EE" w:rsidRPr="002E65C5" w:rsidRDefault="005D02EE" w:rsidP="002E65C5">
      <w:pPr>
        <w:contextualSpacing/>
        <w:rPr>
          <w:rFonts w:ascii="Times New Roman" w:hAnsi="Times New Roman" w:cs="Times New Roman"/>
        </w:rPr>
      </w:pPr>
      <w:r w:rsidRPr="002E65C5">
        <w:rPr>
          <w:rFonts w:ascii="Times New Roman" w:hAnsi="Times New Roman" w:cs="Times New Roman"/>
        </w:rPr>
        <w:t xml:space="preserve">Re: </w:t>
      </w:r>
      <w:r w:rsidR="006B5986">
        <w:rPr>
          <w:rFonts w:ascii="Times New Roman" w:hAnsi="Times New Roman" w:cs="Times New Roman"/>
        </w:rPr>
        <w:tab/>
      </w:r>
      <w:r w:rsidRPr="002E65C5">
        <w:rPr>
          <w:rFonts w:ascii="Times New Roman" w:hAnsi="Times New Roman" w:cs="Times New Roman"/>
        </w:rPr>
        <w:t>Standby Counsel</w:t>
      </w:r>
    </w:p>
    <w:p w14:paraId="3313150F" w14:textId="4539DAD8" w:rsidR="005D02EE" w:rsidRPr="002E65C5" w:rsidRDefault="00627356" w:rsidP="002E65C5">
      <w:pPr>
        <w:pBdr>
          <w:bottom w:val="single" w:sz="12" w:space="1" w:color="auto"/>
        </w:pBdr>
        <w:contextualSpacing/>
        <w:rPr>
          <w:rFonts w:ascii="Times New Roman" w:hAnsi="Times New Roman" w:cs="Times New Roman"/>
        </w:rPr>
      </w:pPr>
      <w:r>
        <w:rPr>
          <w:rFonts w:ascii="Times New Roman" w:hAnsi="Times New Roman" w:cs="Times New Roman"/>
        </w:rPr>
        <w:t xml:space="preserve">Date: </w:t>
      </w:r>
      <w:r w:rsidR="006B5986">
        <w:rPr>
          <w:rFonts w:ascii="Times New Roman" w:hAnsi="Times New Roman" w:cs="Times New Roman"/>
        </w:rPr>
        <w:tab/>
      </w:r>
      <w:r w:rsidR="00972C4C">
        <w:rPr>
          <w:rFonts w:ascii="Times New Roman" w:hAnsi="Times New Roman" w:cs="Times New Roman"/>
        </w:rPr>
        <w:t>December 16, 2016</w:t>
      </w:r>
    </w:p>
    <w:p w14:paraId="7E1BB796" w14:textId="77777777" w:rsidR="005D02EE" w:rsidRPr="001800C0" w:rsidRDefault="001D6779" w:rsidP="002E65C5">
      <w:pPr>
        <w:spacing w:line="480" w:lineRule="auto"/>
        <w:contextualSpacing/>
        <w:jc w:val="center"/>
        <w:rPr>
          <w:rFonts w:ascii="Times New Roman" w:hAnsi="Times New Roman" w:cs="Times New Roman"/>
          <w:b/>
        </w:rPr>
      </w:pPr>
      <w:r w:rsidRPr="001800C0">
        <w:rPr>
          <w:rFonts w:ascii="Times New Roman" w:hAnsi="Times New Roman" w:cs="Times New Roman"/>
          <w:b/>
        </w:rPr>
        <w:t>Questions Presented</w:t>
      </w:r>
    </w:p>
    <w:p w14:paraId="085EFF37" w14:textId="50E0B1C8" w:rsidR="001D6779" w:rsidRPr="002E65C5" w:rsidRDefault="001D6779" w:rsidP="002E65C5">
      <w:pPr>
        <w:spacing w:line="480" w:lineRule="auto"/>
        <w:contextualSpacing/>
        <w:rPr>
          <w:rFonts w:ascii="Times New Roman" w:hAnsi="Times New Roman" w:cs="Times New Roman"/>
        </w:rPr>
      </w:pPr>
      <w:r w:rsidRPr="002E65C5">
        <w:rPr>
          <w:rFonts w:ascii="Times New Roman" w:hAnsi="Times New Roman" w:cs="Times New Roman"/>
        </w:rPr>
        <w:t xml:space="preserve">1. </w:t>
      </w:r>
      <w:r w:rsidR="006B5986">
        <w:rPr>
          <w:rFonts w:ascii="Times New Roman" w:hAnsi="Times New Roman" w:cs="Times New Roman"/>
        </w:rPr>
        <w:tab/>
      </w:r>
      <w:r w:rsidR="00E41667" w:rsidRPr="002E65C5">
        <w:rPr>
          <w:rFonts w:ascii="Times New Roman" w:hAnsi="Times New Roman" w:cs="Times New Roman"/>
        </w:rPr>
        <w:t>When and how is standby counsel appointed for pro se parties?</w:t>
      </w:r>
    </w:p>
    <w:p w14:paraId="3F718F10" w14:textId="57111FCB" w:rsidR="001D6779" w:rsidRPr="002E65C5" w:rsidRDefault="001D6779" w:rsidP="002E65C5">
      <w:pPr>
        <w:spacing w:line="480" w:lineRule="auto"/>
        <w:contextualSpacing/>
        <w:rPr>
          <w:rFonts w:ascii="Times New Roman" w:hAnsi="Times New Roman" w:cs="Times New Roman"/>
        </w:rPr>
      </w:pPr>
      <w:r w:rsidRPr="002E65C5">
        <w:rPr>
          <w:rFonts w:ascii="Times New Roman" w:hAnsi="Times New Roman" w:cs="Times New Roman"/>
        </w:rPr>
        <w:t xml:space="preserve">2. </w:t>
      </w:r>
      <w:r w:rsidR="006B5986">
        <w:rPr>
          <w:rFonts w:ascii="Times New Roman" w:hAnsi="Times New Roman" w:cs="Times New Roman"/>
        </w:rPr>
        <w:tab/>
      </w:r>
      <w:r w:rsidRPr="002E65C5">
        <w:rPr>
          <w:rFonts w:ascii="Times New Roman" w:hAnsi="Times New Roman" w:cs="Times New Roman"/>
        </w:rPr>
        <w:t>What are the duties, obligations, and responsibilities of standby counsel?</w:t>
      </w:r>
    </w:p>
    <w:p w14:paraId="028A277E" w14:textId="77777777" w:rsidR="00E41667" w:rsidRPr="001800C0" w:rsidRDefault="00E41667" w:rsidP="002E65C5">
      <w:pPr>
        <w:spacing w:line="480" w:lineRule="auto"/>
        <w:contextualSpacing/>
        <w:jc w:val="center"/>
        <w:rPr>
          <w:rFonts w:ascii="Times New Roman" w:hAnsi="Times New Roman" w:cs="Times New Roman"/>
          <w:b/>
        </w:rPr>
      </w:pPr>
      <w:r w:rsidRPr="001800C0">
        <w:rPr>
          <w:rFonts w:ascii="Times New Roman" w:hAnsi="Times New Roman" w:cs="Times New Roman"/>
          <w:b/>
        </w:rPr>
        <w:t>Short Answers</w:t>
      </w:r>
    </w:p>
    <w:p w14:paraId="0919B59D" w14:textId="398F24FF" w:rsidR="00E41667" w:rsidRPr="002E65C5" w:rsidRDefault="00E41667" w:rsidP="002E65C5">
      <w:pPr>
        <w:spacing w:line="480" w:lineRule="auto"/>
        <w:contextualSpacing/>
        <w:rPr>
          <w:rFonts w:ascii="Times New Roman" w:hAnsi="Times New Roman" w:cs="Times New Roman"/>
        </w:rPr>
      </w:pPr>
      <w:r w:rsidRPr="002E65C5">
        <w:rPr>
          <w:rFonts w:ascii="Times New Roman" w:hAnsi="Times New Roman" w:cs="Times New Roman"/>
        </w:rPr>
        <w:t xml:space="preserve">1. </w:t>
      </w:r>
      <w:r w:rsidR="006B5986">
        <w:rPr>
          <w:rFonts w:ascii="Times New Roman" w:hAnsi="Times New Roman" w:cs="Times New Roman"/>
        </w:rPr>
        <w:tab/>
      </w:r>
      <w:r w:rsidRPr="002E65C5">
        <w:rPr>
          <w:rFonts w:ascii="Times New Roman" w:hAnsi="Times New Roman" w:cs="Times New Roman"/>
        </w:rPr>
        <w:t>Standby counsel may be appointed for pro se parties at the discretion of the trial judge</w:t>
      </w:r>
      <w:r w:rsidR="00692972">
        <w:rPr>
          <w:rFonts w:ascii="Times New Roman" w:hAnsi="Times New Roman" w:cs="Times New Roman"/>
        </w:rPr>
        <w:t xml:space="preserve"> following </w:t>
      </w:r>
      <w:r w:rsidR="006B5986">
        <w:rPr>
          <w:rFonts w:ascii="Times New Roman" w:hAnsi="Times New Roman" w:cs="Times New Roman"/>
        </w:rPr>
        <w:t>the party’s</w:t>
      </w:r>
      <w:r w:rsidR="00692972">
        <w:rPr>
          <w:rFonts w:ascii="Times New Roman" w:hAnsi="Times New Roman" w:cs="Times New Roman"/>
        </w:rPr>
        <w:t xml:space="preserve"> intelligent and voluntary waiver of counsel</w:t>
      </w:r>
      <w:r w:rsidRPr="002E65C5">
        <w:rPr>
          <w:rFonts w:ascii="Times New Roman" w:hAnsi="Times New Roman" w:cs="Times New Roman"/>
        </w:rPr>
        <w:t>.</w:t>
      </w:r>
    </w:p>
    <w:p w14:paraId="3A58FB4A" w14:textId="3C1722FA" w:rsidR="00E41667" w:rsidRPr="002E65C5" w:rsidRDefault="00E41667" w:rsidP="002E65C5">
      <w:pPr>
        <w:spacing w:line="480" w:lineRule="auto"/>
        <w:contextualSpacing/>
        <w:rPr>
          <w:rFonts w:ascii="Times New Roman" w:hAnsi="Times New Roman" w:cs="Times New Roman"/>
        </w:rPr>
      </w:pPr>
      <w:r w:rsidRPr="002E65C5">
        <w:rPr>
          <w:rFonts w:ascii="Times New Roman" w:hAnsi="Times New Roman" w:cs="Times New Roman"/>
        </w:rPr>
        <w:t xml:space="preserve">2. </w:t>
      </w:r>
      <w:r w:rsidR="006B5986">
        <w:rPr>
          <w:rFonts w:ascii="Times New Roman" w:hAnsi="Times New Roman" w:cs="Times New Roman"/>
        </w:rPr>
        <w:tab/>
      </w:r>
      <w:r w:rsidR="001829CF">
        <w:rPr>
          <w:rFonts w:ascii="Times New Roman" w:hAnsi="Times New Roman" w:cs="Times New Roman"/>
        </w:rPr>
        <w:t>Standby counsel has limited duties, obligations, and responsibilities</w:t>
      </w:r>
      <w:r w:rsidR="00F6308F">
        <w:rPr>
          <w:rFonts w:ascii="Times New Roman" w:hAnsi="Times New Roman" w:cs="Times New Roman"/>
        </w:rPr>
        <w:t xml:space="preserve">.  </w:t>
      </w:r>
      <w:r w:rsidR="001829CF">
        <w:rPr>
          <w:rFonts w:ascii="Times New Roman" w:hAnsi="Times New Roman" w:cs="Times New Roman"/>
        </w:rPr>
        <w:t>Standby counsel should be available to the pro se party to answer legal questions, meet with opposing counsel, and ensure court procedure is followed</w:t>
      </w:r>
      <w:r w:rsidR="00F6308F">
        <w:rPr>
          <w:rFonts w:ascii="Times New Roman" w:hAnsi="Times New Roman" w:cs="Times New Roman"/>
        </w:rPr>
        <w:t xml:space="preserve">.  </w:t>
      </w:r>
      <w:r w:rsidR="001800C0">
        <w:rPr>
          <w:rFonts w:ascii="Times New Roman" w:hAnsi="Times New Roman" w:cs="Times New Roman"/>
        </w:rPr>
        <w:t>But standby counsel does not have t</w:t>
      </w:r>
      <w:r w:rsidR="00826081">
        <w:rPr>
          <w:rFonts w:ascii="Times New Roman" w:hAnsi="Times New Roman" w:cs="Times New Roman"/>
        </w:rPr>
        <w:t>o protect the interests of</w:t>
      </w:r>
      <w:r w:rsidR="006B5986">
        <w:rPr>
          <w:rFonts w:ascii="Times New Roman" w:hAnsi="Times New Roman" w:cs="Times New Roman"/>
        </w:rPr>
        <w:t>,</w:t>
      </w:r>
      <w:r w:rsidR="00826081">
        <w:rPr>
          <w:rFonts w:ascii="Times New Roman" w:hAnsi="Times New Roman" w:cs="Times New Roman"/>
        </w:rPr>
        <w:t xml:space="preserve"> or speak for</w:t>
      </w:r>
      <w:r w:rsidR="006B5986">
        <w:rPr>
          <w:rFonts w:ascii="Times New Roman" w:hAnsi="Times New Roman" w:cs="Times New Roman"/>
        </w:rPr>
        <w:t>,</w:t>
      </w:r>
      <w:r w:rsidR="00826081">
        <w:rPr>
          <w:rFonts w:ascii="Times New Roman" w:hAnsi="Times New Roman" w:cs="Times New Roman"/>
        </w:rPr>
        <w:t xml:space="preserve"> the pro se party.</w:t>
      </w:r>
    </w:p>
    <w:p w14:paraId="02AD19A6" w14:textId="77777777" w:rsidR="00E41667" w:rsidRPr="002E65C5" w:rsidRDefault="00E41667" w:rsidP="002E65C5">
      <w:pPr>
        <w:spacing w:line="480" w:lineRule="auto"/>
        <w:contextualSpacing/>
        <w:jc w:val="center"/>
        <w:rPr>
          <w:rFonts w:ascii="Times New Roman" w:hAnsi="Times New Roman" w:cs="Times New Roman"/>
        </w:rPr>
      </w:pPr>
      <w:r w:rsidRPr="00044ADF">
        <w:rPr>
          <w:rFonts w:ascii="Times New Roman" w:hAnsi="Times New Roman" w:cs="Times New Roman"/>
          <w:b/>
        </w:rPr>
        <w:t>Facts</w:t>
      </w:r>
    </w:p>
    <w:p w14:paraId="4EAE632C" w14:textId="49B028C3" w:rsidR="00826081" w:rsidRPr="002E65C5" w:rsidRDefault="00E41667" w:rsidP="00692972">
      <w:pPr>
        <w:spacing w:line="480" w:lineRule="auto"/>
        <w:ind w:firstLine="720"/>
        <w:contextualSpacing/>
        <w:rPr>
          <w:rFonts w:ascii="Times New Roman" w:hAnsi="Times New Roman" w:cs="Times New Roman"/>
        </w:rPr>
      </w:pPr>
      <w:r w:rsidRPr="002E65C5">
        <w:rPr>
          <w:rFonts w:ascii="Times New Roman" w:hAnsi="Times New Roman" w:cs="Times New Roman"/>
        </w:rPr>
        <w:t xml:space="preserve">Attorney Michaels has been appointed as standby counsel for Bill Williams, an indigent father </w:t>
      </w:r>
      <w:r w:rsidR="001800C0">
        <w:rPr>
          <w:rFonts w:ascii="Times New Roman" w:hAnsi="Times New Roman" w:cs="Times New Roman"/>
        </w:rPr>
        <w:t xml:space="preserve">(“Father”) </w:t>
      </w:r>
      <w:r w:rsidRPr="002E65C5">
        <w:rPr>
          <w:rFonts w:ascii="Times New Roman" w:hAnsi="Times New Roman" w:cs="Times New Roman"/>
        </w:rPr>
        <w:t xml:space="preserve">who has fired three court-appointed attorneys </w:t>
      </w:r>
      <w:r w:rsidR="006B5986">
        <w:rPr>
          <w:rFonts w:ascii="Times New Roman" w:hAnsi="Times New Roman" w:cs="Times New Roman"/>
        </w:rPr>
        <w:t>during</w:t>
      </w:r>
      <w:r w:rsidR="006B5986" w:rsidRPr="002E65C5">
        <w:rPr>
          <w:rFonts w:ascii="Times New Roman" w:hAnsi="Times New Roman" w:cs="Times New Roman"/>
        </w:rPr>
        <w:t xml:space="preserve"> </w:t>
      </w:r>
      <w:r w:rsidRPr="002E65C5">
        <w:rPr>
          <w:rFonts w:ascii="Times New Roman" w:hAnsi="Times New Roman" w:cs="Times New Roman"/>
        </w:rPr>
        <w:t>his care and protection proceedings</w:t>
      </w:r>
      <w:r w:rsidR="00F6308F">
        <w:rPr>
          <w:rFonts w:ascii="Times New Roman" w:hAnsi="Times New Roman" w:cs="Times New Roman"/>
        </w:rPr>
        <w:t xml:space="preserve">.  </w:t>
      </w:r>
      <w:r w:rsidRPr="002E65C5">
        <w:rPr>
          <w:rFonts w:ascii="Times New Roman" w:hAnsi="Times New Roman" w:cs="Times New Roman"/>
        </w:rPr>
        <w:t>Father engaged in a colloquy with the trial judge, intelligently and voluntarily waiving his right to be represented by counsel</w:t>
      </w:r>
      <w:r w:rsidR="00F6308F">
        <w:rPr>
          <w:rFonts w:ascii="Times New Roman" w:hAnsi="Times New Roman" w:cs="Times New Roman"/>
        </w:rPr>
        <w:t xml:space="preserve">.  </w:t>
      </w:r>
      <w:r w:rsidRPr="002E65C5">
        <w:rPr>
          <w:rFonts w:ascii="Times New Roman" w:hAnsi="Times New Roman" w:cs="Times New Roman"/>
        </w:rPr>
        <w:t xml:space="preserve">However, </w:t>
      </w:r>
      <w:r w:rsidR="001800C0">
        <w:rPr>
          <w:rFonts w:ascii="Times New Roman" w:hAnsi="Times New Roman" w:cs="Times New Roman"/>
        </w:rPr>
        <w:t xml:space="preserve">over Father’s objection, </w:t>
      </w:r>
      <w:r w:rsidRPr="002E65C5">
        <w:rPr>
          <w:rFonts w:ascii="Times New Roman" w:hAnsi="Times New Roman" w:cs="Times New Roman"/>
        </w:rPr>
        <w:t>the judge appointed Attorney Michaels as standby counsel</w:t>
      </w:r>
      <w:r w:rsidR="006A7E47">
        <w:rPr>
          <w:rFonts w:ascii="Times New Roman" w:hAnsi="Times New Roman" w:cs="Times New Roman"/>
        </w:rPr>
        <w:t>, because the case was complex and the judge was not convinced that Father wouldn’t change his mind about counsel</w:t>
      </w:r>
      <w:r w:rsidR="00F6308F">
        <w:rPr>
          <w:rFonts w:ascii="Times New Roman" w:hAnsi="Times New Roman" w:cs="Times New Roman"/>
        </w:rPr>
        <w:t xml:space="preserve">.  </w:t>
      </w:r>
      <w:r w:rsidRPr="002E65C5">
        <w:rPr>
          <w:rFonts w:ascii="Times New Roman" w:hAnsi="Times New Roman" w:cs="Times New Roman"/>
        </w:rPr>
        <w:t xml:space="preserve">Attorney Michaels </w:t>
      </w:r>
      <w:r w:rsidR="001800C0">
        <w:rPr>
          <w:rFonts w:ascii="Times New Roman" w:hAnsi="Times New Roman" w:cs="Times New Roman"/>
        </w:rPr>
        <w:t xml:space="preserve">wants to know if her appointment is </w:t>
      </w:r>
      <w:r w:rsidR="001800C0">
        <w:rPr>
          <w:rFonts w:ascii="Times New Roman" w:hAnsi="Times New Roman" w:cs="Times New Roman"/>
        </w:rPr>
        <w:lastRenderedPageBreak/>
        <w:t>proper</w:t>
      </w:r>
      <w:r w:rsidR="00F6308F">
        <w:rPr>
          <w:rFonts w:ascii="Times New Roman" w:hAnsi="Times New Roman" w:cs="Times New Roman"/>
        </w:rPr>
        <w:t xml:space="preserve">.  </w:t>
      </w:r>
      <w:r w:rsidR="001800C0">
        <w:rPr>
          <w:rFonts w:ascii="Times New Roman" w:hAnsi="Times New Roman" w:cs="Times New Roman"/>
        </w:rPr>
        <w:t xml:space="preserve">She also </w:t>
      </w:r>
      <w:r w:rsidR="006B5986">
        <w:rPr>
          <w:rFonts w:ascii="Times New Roman" w:hAnsi="Times New Roman" w:cs="Times New Roman"/>
        </w:rPr>
        <w:t>wants to be sure of</w:t>
      </w:r>
      <w:r w:rsidR="00692972">
        <w:rPr>
          <w:rFonts w:ascii="Times New Roman" w:hAnsi="Times New Roman" w:cs="Times New Roman"/>
        </w:rPr>
        <w:t xml:space="preserve"> her</w:t>
      </w:r>
      <w:r w:rsidRPr="002E65C5">
        <w:rPr>
          <w:rFonts w:ascii="Times New Roman" w:hAnsi="Times New Roman" w:cs="Times New Roman"/>
        </w:rPr>
        <w:t xml:space="preserve"> duties, obligati</w:t>
      </w:r>
      <w:r w:rsidR="001800C0">
        <w:rPr>
          <w:rFonts w:ascii="Times New Roman" w:hAnsi="Times New Roman" w:cs="Times New Roman"/>
        </w:rPr>
        <w:t>ons, and responsibilities to F</w:t>
      </w:r>
      <w:r w:rsidRPr="002E65C5">
        <w:rPr>
          <w:rFonts w:ascii="Times New Roman" w:hAnsi="Times New Roman" w:cs="Times New Roman"/>
        </w:rPr>
        <w:t>ather throughout the remainder of the care and protection proceedings and impending trial.</w:t>
      </w:r>
    </w:p>
    <w:p w14:paraId="22D3B8B1" w14:textId="77777777" w:rsidR="006B5986" w:rsidRDefault="006B5986" w:rsidP="002E65C5">
      <w:pPr>
        <w:spacing w:line="480" w:lineRule="auto"/>
        <w:contextualSpacing/>
        <w:jc w:val="center"/>
        <w:rPr>
          <w:rFonts w:ascii="Times New Roman" w:hAnsi="Times New Roman" w:cs="Times New Roman"/>
          <w:b/>
        </w:rPr>
      </w:pPr>
    </w:p>
    <w:p w14:paraId="7493F9EF" w14:textId="6BE83876" w:rsidR="00884234" w:rsidRPr="002E65C5" w:rsidRDefault="00884234" w:rsidP="002E65C5">
      <w:pPr>
        <w:spacing w:line="480" w:lineRule="auto"/>
        <w:contextualSpacing/>
        <w:jc w:val="center"/>
        <w:rPr>
          <w:rFonts w:ascii="Times New Roman" w:hAnsi="Times New Roman" w:cs="Times New Roman"/>
        </w:rPr>
      </w:pPr>
      <w:r w:rsidRPr="001800C0">
        <w:rPr>
          <w:rFonts w:ascii="Times New Roman" w:hAnsi="Times New Roman" w:cs="Times New Roman"/>
          <w:b/>
        </w:rPr>
        <w:t>Analysis</w:t>
      </w:r>
    </w:p>
    <w:p w14:paraId="35986008" w14:textId="4580C63F" w:rsidR="001800C0" w:rsidRDefault="001800C0" w:rsidP="001800C0">
      <w:pPr>
        <w:spacing w:line="480" w:lineRule="auto"/>
        <w:ind w:firstLine="720"/>
        <w:contextualSpacing/>
        <w:rPr>
          <w:rFonts w:ascii="Times New Roman" w:hAnsi="Times New Roman" w:cs="Times New Roman"/>
        </w:rPr>
      </w:pPr>
      <w:r>
        <w:rPr>
          <w:rFonts w:ascii="Times New Roman" w:hAnsi="Times New Roman" w:cs="Times New Roman"/>
        </w:rPr>
        <w:t xml:space="preserve">1. </w:t>
      </w:r>
      <w:r w:rsidR="004218FE">
        <w:rPr>
          <w:rFonts w:ascii="Times New Roman" w:hAnsi="Times New Roman" w:cs="Times New Roman"/>
        </w:rPr>
        <w:tab/>
      </w:r>
      <w:r w:rsidR="006B5986">
        <w:rPr>
          <w:rFonts w:ascii="Times New Roman" w:hAnsi="Times New Roman" w:cs="Times New Roman"/>
          <w:u w:val="single"/>
        </w:rPr>
        <w:t>Introduction</w:t>
      </w:r>
    </w:p>
    <w:p w14:paraId="36E25F3F" w14:textId="1EA1016D" w:rsidR="006B5986" w:rsidRDefault="00D31FE2" w:rsidP="00044ADF">
      <w:pPr>
        <w:spacing w:line="480" w:lineRule="auto"/>
        <w:ind w:firstLine="720"/>
        <w:contextualSpacing/>
        <w:rPr>
          <w:rFonts w:ascii="Times New Roman" w:hAnsi="Times New Roman" w:cs="Times New Roman"/>
        </w:rPr>
      </w:pPr>
      <w:r>
        <w:rPr>
          <w:rFonts w:ascii="Times New Roman" w:hAnsi="Times New Roman" w:cs="Times New Roman"/>
        </w:rPr>
        <w:t xml:space="preserve">Parents are entitled to court-appointed counsel in </w:t>
      </w:r>
      <w:r w:rsidR="00692972">
        <w:rPr>
          <w:rFonts w:ascii="Times New Roman" w:hAnsi="Times New Roman" w:cs="Times New Roman"/>
        </w:rPr>
        <w:t xml:space="preserve">care and protection and termination of parental rights </w:t>
      </w:r>
      <w:r>
        <w:rPr>
          <w:rFonts w:ascii="Times New Roman" w:hAnsi="Times New Roman" w:cs="Times New Roman"/>
        </w:rPr>
        <w:t>cases</w:t>
      </w:r>
      <w:r w:rsidR="00F6308F">
        <w:rPr>
          <w:rFonts w:ascii="Times New Roman" w:hAnsi="Times New Roman" w:cs="Times New Roman"/>
        </w:rPr>
        <w:t xml:space="preserve">.  </w:t>
      </w:r>
      <w:r>
        <w:rPr>
          <w:rFonts w:ascii="Times New Roman" w:hAnsi="Times New Roman" w:cs="Times New Roman"/>
          <w:i/>
        </w:rPr>
        <w:t xml:space="preserve">See </w:t>
      </w:r>
      <w:r w:rsidR="006B5986">
        <w:rPr>
          <w:rFonts w:ascii="Times New Roman" w:hAnsi="Times New Roman" w:cs="Times New Roman"/>
          <w:smallCaps/>
        </w:rPr>
        <w:t>G.L.</w:t>
      </w:r>
      <w:r w:rsidR="00692972">
        <w:rPr>
          <w:rFonts w:ascii="Times New Roman" w:hAnsi="Times New Roman" w:cs="Times New Roman"/>
        </w:rPr>
        <w:t xml:space="preserve"> c. 119, § 29 (stating </w:t>
      </w:r>
      <w:r w:rsidR="006B5986">
        <w:rPr>
          <w:rFonts w:ascii="Times New Roman" w:hAnsi="Times New Roman" w:cs="Times New Roman"/>
        </w:rPr>
        <w:t xml:space="preserve">that </w:t>
      </w:r>
      <w:r w:rsidR="00692972">
        <w:rPr>
          <w:rFonts w:ascii="Times New Roman" w:hAnsi="Times New Roman" w:cs="Times New Roman"/>
        </w:rPr>
        <w:t xml:space="preserve">parents in </w:t>
      </w:r>
      <w:r w:rsidR="006B5986">
        <w:rPr>
          <w:rFonts w:ascii="Times New Roman" w:hAnsi="Times New Roman" w:cs="Times New Roman"/>
        </w:rPr>
        <w:t xml:space="preserve">care and protection and other </w:t>
      </w:r>
      <w:r w:rsidR="00692972">
        <w:rPr>
          <w:rFonts w:ascii="Times New Roman" w:hAnsi="Times New Roman" w:cs="Times New Roman"/>
        </w:rPr>
        <w:t>department</w:t>
      </w:r>
      <w:r w:rsidR="006B5986">
        <w:rPr>
          <w:rFonts w:ascii="Times New Roman" w:hAnsi="Times New Roman" w:cs="Times New Roman"/>
        </w:rPr>
        <w:t>-</w:t>
      </w:r>
      <w:r w:rsidR="00692972">
        <w:rPr>
          <w:rFonts w:ascii="Times New Roman" w:hAnsi="Times New Roman" w:cs="Times New Roman"/>
        </w:rPr>
        <w:t xml:space="preserve">initiated custody proceeding have right to counsel); </w:t>
      </w:r>
      <w:r w:rsidR="00AC117E" w:rsidRPr="002C2A34">
        <w:rPr>
          <w:rFonts w:ascii="Times New Roman" w:hAnsi="Times New Roman" w:cs="Times New Roman"/>
          <w:i/>
        </w:rPr>
        <w:t>Dep’t of Pub. Welfare v. J.K.B.</w:t>
      </w:r>
      <w:r w:rsidR="00AC117E" w:rsidRPr="00D31622">
        <w:rPr>
          <w:rFonts w:ascii="Times New Roman" w:hAnsi="Times New Roman" w:cs="Times New Roman"/>
        </w:rPr>
        <w:t>, 379 Mass. 1</w:t>
      </w:r>
      <w:r>
        <w:rPr>
          <w:rFonts w:ascii="Times New Roman" w:hAnsi="Times New Roman" w:cs="Times New Roman"/>
        </w:rPr>
        <w:t>, 3-4</w:t>
      </w:r>
      <w:r w:rsidR="00AC117E" w:rsidRPr="00D31622">
        <w:rPr>
          <w:rFonts w:ascii="Times New Roman" w:hAnsi="Times New Roman" w:cs="Times New Roman"/>
        </w:rPr>
        <w:t xml:space="preserve"> (197</w:t>
      </w:r>
      <w:r>
        <w:rPr>
          <w:rFonts w:ascii="Times New Roman" w:hAnsi="Times New Roman" w:cs="Times New Roman"/>
        </w:rPr>
        <w:t>9) (</w:t>
      </w:r>
      <w:r w:rsidR="006B5986">
        <w:rPr>
          <w:rFonts w:ascii="Times New Roman" w:hAnsi="Times New Roman" w:cs="Times New Roman"/>
        </w:rPr>
        <w:t xml:space="preserve">holding that </w:t>
      </w:r>
      <w:r>
        <w:rPr>
          <w:rFonts w:ascii="Times New Roman" w:hAnsi="Times New Roman" w:cs="Times New Roman"/>
        </w:rPr>
        <w:t xml:space="preserve">due process requires </w:t>
      </w:r>
      <w:r w:rsidR="006B5986">
        <w:rPr>
          <w:rFonts w:ascii="Times New Roman" w:hAnsi="Times New Roman" w:cs="Times New Roman"/>
        </w:rPr>
        <w:t xml:space="preserve">the appointment of counsel for indigent parents in termination proceedings).  Parents are also entitled to waive their right to appointed counsel.  </w:t>
      </w:r>
      <w:r w:rsidR="006B5986" w:rsidRPr="008B18D1">
        <w:rPr>
          <w:rFonts w:ascii="Times New Roman" w:hAnsi="Times New Roman" w:cs="Times New Roman"/>
          <w:u w:val="single"/>
        </w:rPr>
        <w:t>See</w:t>
      </w:r>
      <w:r w:rsidR="006B5986">
        <w:rPr>
          <w:rFonts w:ascii="Times New Roman" w:hAnsi="Times New Roman" w:cs="Times New Roman"/>
        </w:rPr>
        <w:t xml:space="preserve"> Memorandum entitled “Rules Governing the Duties of, and Treatment of, Pro Se Parents.” </w:t>
      </w:r>
      <w:r w:rsidR="00F6308F">
        <w:rPr>
          <w:rFonts w:ascii="Times New Roman" w:hAnsi="Times New Roman" w:cs="Times New Roman"/>
        </w:rPr>
        <w:t xml:space="preserve">  </w:t>
      </w:r>
      <w:r w:rsidR="004218FE">
        <w:rPr>
          <w:rFonts w:ascii="Times New Roman" w:hAnsi="Times New Roman" w:cs="Times New Roman"/>
        </w:rPr>
        <w:t xml:space="preserve">For purposes of this memorandum, I will assume that Father’s waiver was appropriate.  </w:t>
      </w:r>
    </w:p>
    <w:p w14:paraId="58C9EB26" w14:textId="57130C9A" w:rsidR="006B5986" w:rsidRDefault="006B5986" w:rsidP="008B18D1">
      <w:pPr>
        <w:spacing w:line="480" w:lineRule="auto"/>
        <w:ind w:firstLine="720"/>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957FE">
        <w:rPr>
          <w:rFonts w:ascii="Times New Roman" w:hAnsi="Times New Roman" w:cs="Times New Roman"/>
          <w:u w:val="single"/>
        </w:rPr>
        <w:t xml:space="preserve">Rules governing </w:t>
      </w:r>
      <w:r w:rsidR="006A7E47" w:rsidRPr="008957FE">
        <w:rPr>
          <w:rFonts w:ascii="Times New Roman" w:hAnsi="Times New Roman" w:cs="Times New Roman"/>
          <w:u w:val="single"/>
        </w:rPr>
        <w:t xml:space="preserve">appointment and </w:t>
      </w:r>
      <w:r w:rsidRPr="008957FE">
        <w:rPr>
          <w:rFonts w:ascii="Times New Roman" w:hAnsi="Times New Roman" w:cs="Times New Roman"/>
          <w:u w:val="single"/>
        </w:rPr>
        <w:t>conduct of standby counsel</w:t>
      </w:r>
      <w:r>
        <w:rPr>
          <w:rFonts w:ascii="Times New Roman" w:hAnsi="Times New Roman" w:cs="Times New Roman"/>
        </w:rPr>
        <w:t>.</w:t>
      </w:r>
    </w:p>
    <w:p w14:paraId="0A735E17" w14:textId="06ED423F" w:rsidR="006A7E47" w:rsidRPr="00AC6F2B" w:rsidRDefault="006A7E47" w:rsidP="008B18D1">
      <w:pPr>
        <w:spacing w:line="480" w:lineRule="auto"/>
        <w:ind w:firstLine="1440"/>
        <w:contextualSpacing/>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8957FE">
        <w:rPr>
          <w:rFonts w:ascii="Times New Roman" w:hAnsi="Times New Roman" w:cs="Times New Roman"/>
          <w:u w:val="single"/>
        </w:rPr>
        <w:t>Appointment</w:t>
      </w:r>
    </w:p>
    <w:p w14:paraId="67BED173" w14:textId="7AF37973" w:rsidR="0055674F" w:rsidRDefault="006B5986" w:rsidP="0055674F">
      <w:pPr>
        <w:spacing w:line="480" w:lineRule="auto"/>
        <w:ind w:firstLine="720"/>
        <w:rPr>
          <w:rFonts w:ascii="Times New Roman" w:hAnsi="Times New Roman" w:cs="Times New Roman"/>
        </w:rPr>
      </w:pPr>
      <w:r>
        <w:rPr>
          <w:rFonts w:ascii="Times New Roman" w:hAnsi="Times New Roman" w:cs="Times New Roman"/>
        </w:rPr>
        <w:t>F</w:t>
      </w:r>
      <w:r w:rsidR="001800C0">
        <w:rPr>
          <w:rFonts w:ascii="Times New Roman" w:hAnsi="Times New Roman" w:cs="Times New Roman"/>
        </w:rPr>
        <w:t>ollowing</w:t>
      </w:r>
      <w:r w:rsidR="00C37043" w:rsidRPr="002E65C5">
        <w:rPr>
          <w:rFonts w:ascii="Times New Roman" w:hAnsi="Times New Roman" w:cs="Times New Roman"/>
        </w:rPr>
        <w:t xml:space="preserve"> an </w:t>
      </w:r>
      <w:r w:rsidR="00692972">
        <w:rPr>
          <w:rFonts w:ascii="Times New Roman" w:hAnsi="Times New Roman" w:cs="Times New Roman"/>
        </w:rPr>
        <w:t>effective</w:t>
      </w:r>
      <w:r w:rsidR="00C37043" w:rsidRPr="002E65C5">
        <w:rPr>
          <w:rFonts w:ascii="Times New Roman" w:hAnsi="Times New Roman" w:cs="Times New Roman"/>
        </w:rPr>
        <w:t xml:space="preserve"> waiver</w:t>
      </w:r>
      <w:r>
        <w:rPr>
          <w:rFonts w:ascii="Times New Roman" w:hAnsi="Times New Roman" w:cs="Times New Roman"/>
        </w:rPr>
        <w:t xml:space="preserve"> of counsel</w:t>
      </w:r>
      <w:r w:rsidR="00C37043" w:rsidRPr="002E65C5">
        <w:rPr>
          <w:rFonts w:ascii="Times New Roman" w:hAnsi="Times New Roman" w:cs="Times New Roman"/>
        </w:rPr>
        <w:t xml:space="preserve">, a judge may, </w:t>
      </w:r>
      <w:r w:rsidR="00CB5EA8" w:rsidRPr="002E65C5">
        <w:rPr>
          <w:rFonts w:ascii="Times New Roman" w:hAnsi="Times New Roman" w:cs="Times New Roman"/>
        </w:rPr>
        <w:t>ev</w:t>
      </w:r>
      <w:r w:rsidR="00C37043" w:rsidRPr="002E65C5">
        <w:rPr>
          <w:rFonts w:ascii="Times New Roman" w:hAnsi="Times New Roman" w:cs="Times New Roman"/>
        </w:rPr>
        <w:t>en over objection by the party</w:t>
      </w:r>
      <w:r w:rsidR="00095586">
        <w:rPr>
          <w:rFonts w:ascii="Times New Roman" w:hAnsi="Times New Roman" w:cs="Times New Roman"/>
        </w:rPr>
        <w:t>, appoint</w:t>
      </w:r>
      <w:r w:rsidR="00CB5EA8" w:rsidRPr="002E65C5">
        <w:rPr>
          <w:rFonts w:ascii="Times New Roman" w:hAnsi="Times New Roman" w:cs="Times New Roman"/>
        </w:rPr>
        <w:t xml:space="preserve"> “sta</w:t>
      </w:r>
      <w:r w:rsidR="00C37043" w:rsidRPr="002E65C5">
        <w:rPr>
          <w:rFonts w:ascii="Times New Roman" w:hAnsi="Times New Roman" w:cs="Times New Roman"/>
        </w:rPr>
        <w:t xml:space="preserve">ndby counsel” to aid </w:t>
      </w:r>
      <w:r>
        <w:rPr>
          <w:rFonts w:ascii="Times New Roman" w:hAnsi="Times New Roman" w:cs="Times New Roman"/>
        </w:rPr>
        <w:t>the party.</w:t>
      </w:r>
      <w:r w:rsidR="009F412F">
        <w:rPr>
          <w:rFonts w:ascii="Times New Roman" w:hAnsi="Times New Roman" w:cs="Times New Roman"/>
        </w:rPr>
        <w:t xml:space="preserve">  </w:t>
      </w:r>
      <w:r w:rsidR="009F412F">
        <w:rPr>
          <w:rFonts w:ascii="Times New Roman" w:hAnsi="Times New Roman" w:cs="Times New Roman"/>
          <w:i/>
        </w:rPr>
        <w:t>See</w:t>
      </w:r>
      <w:r w:rsidR="0055674F">
        <w:rPr>
          <w:rFonts w:ascii="Times New Roman" w:hAnsi="Times New Roman" w:cs="Times New Roman"/>
          <w:i/>
        </w:rPr>
        <w:t xml:space="preserve"> Faretta v. California, </w:t>
      </w:r>
      <w:r w:rsidR="0055674F" w:rsidRPr="0055674F">
        <w:rPr>
          <w:rFonts w:ascii="Times New Roman" w:hAnsi="Times New Roman" w:cs="Times New Roman"/>
        </w:rPr>
        <w:t>422 U.S. 806, 834 n. 46 (1975) (</w:t>
      </w:r>
      <w:r w:rsidR="0055674F">
        <w:rPr>
          <w:rFonts w:ascii="Times New Roman" w:hAnsi="Times New Roman" w:cs="Times New Roman"/>
        </w:rPr>
        <w:t>holding that a</w:t>
      </w:r>
      <w:r w:rsidR="0055674F">
        <w:t xml:space="preserve"> defendant’s Sixth Amendment right to proceed </w:t>
      </w:r>
      <w:r w:rsidR="0055674F">
        <w:rPr>
          <w:rStyle w:val="Emphasis"/>
        </w:rPr>
        <w:t>pro se</w:t>
      </w:r>
      <w:r w:rsidR="0055674F">
        <w:t xml:space="preserve"> is not violated when a trial court appoints standby counsel, even over the defendant’s objection, “to aid the accused if and when the accused requests help, and to be available to represent the accused in the event that termination of the defendant's self-representation is necessary.”); </w:t>
      </w:r>
      <w:r w:rsidR="0055674F">
        <w:rPr>
          <w:rFonts w:ascii="Times New Roman" w:hAnsi="Times New Roman" w:cs="Times New Roman"/>
        </w:rPr>
        <w:t xml:space="preserve"> </w:t>
      </w:r>
      <w:r w:rsidR="009F412F">
        <w:rPr>
          <w:rFonts w:ascii="Times New Roman" w:hAnsi="Times New Roman" w:cs="Times New Roman"/>
        </w:rPr>
        <w:t>SJC Rule 3:10</w:t>
      </w:r>
      <w:r w:rsidR="00DB0071">
        <w:rPr>
          <w:rFonts w:ascii="Times New Roman" w:hAnsi="Times New Roman" w:cs="Times New Roman"/>
        </w:rPr>
        <w:t xml:space="preserve"> § 4 (2016</w:t>
      </w:r>
      <w:r w:rsidR="002358A1">
        <w:rPr>
          <w:rFonts w:ascii="Times New Roman" w:hAnsi="Times New Roman" w:cs="Times New Roman"/>
        </w:rPr>
        <w:t xml:space="preserve">) (providing judges </w:t>
      </w:r>
      <w:r w:rsidR="004218FE">
        <w:rPr>
          <w:rFonts w:ascii="Times New Roman" w:hAnsi="Times New Roman" w:cs="Times New Roman"/>
        </w:rPr>
        <w:t xml:space="preserve">with </w:t>
      </w:r>
      <w:r w:rsidR="002358A1">
        <w:rPr>
          <w:rFonts w:ascii="Times New Roman" w:hAnsi="Times New Roman" w:cs="Times New Roman"/>
        </w:rPr>
        <w:t>discretion to appoint standby counsel)</w:t>
      </w:r>
      <w:r w:rsidR="008957FE">
        <w:rPr>
          <w:rFonts w:ascii="Times New Roman" w:hAnsi="Times New Roman" w:cs="Times New Roman"/>
        </w:rPr>
        <w:t xml:space="preserve">.  </w:t>
      </w:r>
      <w:r w:rsidR="002358A1">
        <w:rPr>
          <w:rFonts w:ascii="Times New Roman" w:hAnsi="Times New Roman" w:cs="Times New Roman"/>
        </w:rPr>
        <w:t xml:space="preserve"> </w:t>
      </w:r>
      <w:r w:rsidR="0055674F">
        <w:rPr>
          <w:rFonts w:ascii="Times New Roman" w:hAnsi="Times New Roman" w:cs="Times New Roman"/>
        </w:rPr>
        <w:t xml:space="preserve">Note that the appointment of standby counsel is </w:t>
      </w:r>
      <w:r w:rsidR="0055674F" w:rsidRPr="0055674F">
        <w:rPr>
          <w:rFonts w:ascii="Times New Roman" w:hAnsi="Times New Roman" w:cs="Times New Roman"/>
          <w:i/>
        </w:rPr>
        <w:t>not</w:t>
      </w:r>
      <w:r w:rsidR="0055674F">
        <w:rPr>
          <w:rFonts w:ascii="Times New Roman" w:hAnsi="Times New Roman" w:cs="Times New Roman"/>
        </w:rPr>
        <w:t xml:space="preserve"> an acceptable substitute for a knowing and intelligent waiver of counsel.  </w:t>
      </w:r>
      <w:r w:rsidR="0055674F" w:rsidRPr="0055674F">
        <w:rPr>
          <w:rFonts w:ascii="Times New Roman" w:hAnsi="Times New Roman" w:cs="Times New Roman"/>
          <w:i/>
        </w:rPr>
        <w:t>See</w:t>
      </w:r>
      <w:r w:rsidR="0055674F">
        <w:rPr>
          <w:rFonts w:ascii="Times New Roman" w:hAnsi="Times New Roman" w:cs="Times New Roman"/>
        </w:rPr>
        <w:t xml:space="preserve"> </w:t>
      </w:r>
      <w:r w:rsidR="0055674F" w:rsidRPr="0055674F">
        <w:rPr>
          <w:rFonts w:ascii="Times New Roman" w:hAnsi="Times New Roman" w:cs="Times New Roman"/>
          <w:i/>
        </w:rPr>
        <w:t>Moore v. Hall</w:t>
      </w:r>
      <w:r w:rsidR="0055674F">
        <w:rPr>
          <w:rFonts w:ascii="Times New Roman" w:hAnsi="Times New Roman" w:cs="Times New Roman"/>
        </w:rPr>
        <w:t xml:space="preserve">, 62 A.3d 1203, 1211 (Del. 2013).  </w:t>
      </w:r>
    </w:p>
    <w:p w14:paraId="65C56DE6" w14:textId="1E7613B4" w:rsidR="00E64CF9" w:rsidRDefault="006B5986" w:rsidP="0055674F">
      <w:pPr>
        <w:spacing w:line="480" w:lineRule="auto"/>
        <w:ind w:firstLine="720"/>
        <w:rPr>
          <w:rFonts w:ascii="Times New Roman" w:hAnsi="Times New Roman" w:cs="Times New Roman"/>
        </w:rPr>
      </w:pPr>
      <w:r>
        <w:rPr>
          <w:rFonts w:ascii="Times New Roman" w:hAnsi="Times New Roman" w:cs="Times New Roman"/>
        </w:rPr>
        <w:t>Standby counsel’s role is to aid the party when he</w:t>
      </w:r>
      <w:r w:rsidR="00CB5EA8" w:rsidRPr="002E65C5">
        <w:rPr>
          <w:rFonts w:ascii="Times New Roman" w:hAnsi="Times New Roman" w:cs="Times New Roman"/>
        </w:rPr>
        <w:t xml:space="preserve"> requests help and to be available to represent </w:t>
      </w:r>
      <w:r w:rsidR="00C37043" w:rsidRPr="002E65C5">
        <w:rPr>
          <w:rFonts w:ascii="Times New Roman" w:hAnsi="Times New Roman" w:cs="Times New Roman"/>
        </w:rPr>
        <w:t>him</w:t>
      </w:r>
      <w:r w:rsidR="00CB5EA8" w:rsidRPr="002E65C5">
        <w:rPr>
          <w:rFonts w:ascii="Times New Roman" w:hAnsi="Times New Roman" w:cs="Times New Roman"/>
        </w:rPr>
        <w:t xml:space="preserve"> in the event that termination of </w:t>
      </w:r>
      <w:r w:rsidR="00C37043" w:rsidRPr="002E65C5">
        <w:rPr>
          <w:rFonts w:ascii="Times New Roman" w:hAnsi="Times New Roman" w:cs="Times New Roman"/>
        </w:rPr>
        <w:t>his</w:t>
      </w:r>
      <w:r w:rsidR="00CB5EA8" w:rsidRPr="002E65C5">
        <w:rPr>
          <w:rFonts w:ascii="Times New Roman" w:hAnsi="Times New Roman" w:cs="Times New Roman"/>
        </w:rPr>
        <w:t xml:space="preserve"> self-representation is necessary</w:t>
      </w:r>
      <w:r w:rsidR="00F6308F">
        <w:rPr>
          <w:rFonts w:ascii="Times New Roman" w:hAnsi="Times New Roman" w:cs="Times New Roman"/>
          <w:i/>
        </w:rPr>
        <w:t xml:space="preserve">.  </w:t>
      </w:r>
      <w:r w:rsidR="00CB5EA8" w:rsidRPr="002E65C5">
        <w:rPr>
          <w:rFonts w:ascii="Times New Roman" w:hAnsi="Times New Roman" w:cs="Times New Roman"/>
          <w:i/>
        </w:rPr>
        <w:t>See</w:t>
      </w:r>
      <w:r w:rsidR="00CB5EA8" w:rsidRPr="002E65C5">
        <w:rPr>
          <w:rFonts w:ascii="Times New Roman" w:hAnsi="Times New Roman" w:cs="Times New Roman"/>
        </w:rPr>
        <w:t xml:space="preserve"> </w:t>
      </w:r>
      <w:r w:rsidR="00CB5EA8" w:rsidRPr="002E65C5">
        <w:rPr>
          <w:rFonts w:ascii="Times New Roman" w:hAnsi="Times New Roman" w:cs="Times New Roman"/>
          <w:i/>
        </w:rPr>
        <w:t>United States v. Dougherty</w:t>
      </w:r>
      <w:r w:rsidR="00CB5EA8" w:rsidRPr="002E65C5">
        <w:rPr>
          <w:rFonts w:ascii="Times New Roman" w:hAnsi="Times New Roman" w:cs="Times New Roman"/>
        </w:rPr>
        <w:t>, 473 F.2d</w:t>
      </w:r>
      <w:r w:rsidR="00D62BBD" w:rsidRPr="002E65C5">
        <w:rPr>
          <w:rFonts w:ascii="Times New Roman" w:hAnsi="Times New Roman" w:cs="Times New Roman"/>
        </w:rPr>
        <w:t xml:space="preserve"> 1113, 1124-26</w:t>
      </w:r>
      <w:r w:rsidR="00E64CF9">
        <w:rPr>
          <w:rFonts w:ascii="Times New Roman" w:hAnsi="Times New Roman" w:cs="Times New Roman"/>
        </w:rPr>
        <w:t xml:space="preserve"> n.19</w:t>
      </w:r>
      <w:r w:rsidR="00D62BBD" w:rsidRPr="002E65C5">
        <w:rPr>
          <w:rFonts w:ascii="Times New Roman" w:hAnsi="Times New Roman" w:cs="Times New Roman"/>
        </w:rPr>
        <w:t xml:space="preserve"> (</w:t>
      </w:r>
      <w:r w:rsidR="00EA2C24">
        <w:rPr>
          <w:rFonts w:ascii="Times New Roman" w:hAnsi="Times New Roman" w:cs="Times New Roman"/>
        </w:rPr>
        <w:t xml:space="preserve">D.C. Cir. </w:t>
      </w:r>
      <w:r w:rsidR="00D62BBD" w:rsidRPr="002E65C5">
        <w:rPr>
          <w:rFonts w:ascii="Times New Roman" w:hAnsi="Times New Roman" w:cs="Times New Roman"/>
        </w:rPr>
        <w:t>1972)</w:t>
      </w:r>
      <w:r w:rsidR="00E64CF9">
        <w:rPr>
          <w:rFonts w:ascii="Times New Roman" w:hAnsi="Times New Roman" w:cs="Times New Roman"/>
        </w:rPr>
        <w:t xml:space="preserve"> (noting</w:t>
      </w:r>
      <w:r>
        <w:rPr>
          <w:rFonts w:ascii="Times New Roman" w:hAnsi="Times New Roman" w:cs="Times New Roman"/>
        </w:rPr>
        <w:t xml:space="preserve"> that</w:t>
      </w:r>
      <w:r w:rsidR="00E64CF9">
        <w:rPr>
          <w:rFonts w:ascii="Times New Roman" w:hAnsi="Times New Roman" w:cs="Times New Roman"/>
        </w:rPr>
        <w:t xml:space="preserve"> advisory counsel should be appointed in complex cases); </w:t>
      </w:r>
      <w:r w:rsidR="00E64CF9" w:rsidRPr="002E65C5">
        <w:rPr>
          <w:rFonts w:ascii="Times New Roman" w:hAnsi="Times New Roman" w:cs="Times New Roman"/>
        </w:rPr>
        <w:t xml:space="preserve">ABA Project on Standards for Criminal Justice, </w:t>
      </w:r>
      <w:r w:rsidR="00E64CF9">
        <w:rPr>
          <w:rFonts w:ascii="Times New Roman" w:hAnsi="Times New Roman" w:cs="Times New Roman"/>
        </w:rPr>
        <w:t>Standards Relating</w:t>
      </w:r>
      <w:r w:rsidR="00E64CF9" w:rsidRPr="002E65C5">
        <w:rPr>
          <w:rFonts w:ascii="Times New Roman" w:hAnsi="Times New Roman" w:cs="Times New Roman"/>
        </w:rPr>
        <w:t xml:space="preserve"> to the Function of the Trial Judge, § 6.7 (Approved Draft, 1972)</w:t>
      </w:r>
      <w:r w:rsidR="00E64CF9">
        <w:rPr>
          <w:rFonts w:ascii="Times New Roman" w:hAnsi="Times New Roman" w:cs="Times New Roman"/>
        </w:rPr>
        <w:t>.</w:t>
      </w:r>
      <w:r w:rsidR="00D267E1">
        <w:rPr>
          <w:rFonts w:ascii="Times New Roman" w:hAnsi="Times New Roman" w:cs="Times New Roman"/>
        </w:rPr>
        <w:t xml:space="preserve"> </w:t>
      </w:r>
      <w:r w:rsidR="00F6308F">
        <w:rPr>
          <w:rFonts w:ascii="Times New Roman" w:hAnsi="Times New Roman" w:cs="Times New Roman"/>
        </w:rPr>
        <w:t xml:space="preserve"> </w:t>
      </w:r>
      <w:r w:rsidR="00E64CF9">
        <w:rPr>
          <w:rFonts w:ascii="Times New Roman" w:hAnsi="Times New Roman" w:cs="Times New Roman"/>
        </w:rPr>
        <w:t xml:space="preserve">If, after the voluntary waiver of counsel, a pro se party </w:t>
      </w:r>
      <w:r w:rsidR="004218FE">
        <w:rPr>
          <w:rFonts w:ascii="Times New Roman" w:hAnsi="Times New Roman" w:cs="Times New Roman"/>
        </w:rPr>
        <w:t xml:space="preserve">changes his mind and </w:t>
      </w:r>
      <w:r w:rsidR="00E64CF9">
        <w:rPr>
          <w:rFonts w:ascii="Times New Roman" w:hAnsi="Times New Roman" w:cs="Times New Roman"/>
        </w:rPr>
        <w:t xml:space="preserve">requests </w:t>
      </w:r>
      <w:r w:rsidR="004218FE">
        <w:rPr>
          <w:rFonts w:ascii="Times New Roman" w:hAnsi="Times New Roman" w:cs="Times New Roman"/>
        </w:rPr>
        <w:t xml:space="preserve">traditional </w:t>
      </w:r>
      <w:r w:rsidR="00E64CF9">
        <w:rPr>
          <w:rFonts w:ascii="Times New Roman" w:hAnsi="Times New Roman" w:cs="Times New Roman"/>
        </w:rPr>
        <w:t xml:space="preserve">counsel representation, the judge has discretion in making such an appointment based on the circumstances </w:t>
      </w:r>
      <w:r w:rsidR="004218FE">
        <w:rPr>
          <w:rFonts w:ascii="Times New Roman" w:hAnsi="Times New Roman" w:cs="Times New Roman"/>
        </w:rPr>
        <w:t xml:space="preserve">of </w:t>
      </w:r>
      <w:r w:rsidR="00E64CF9">
        <w:rPr>
          <w:rFonts w:ascii="Times New Roman" w:hAnsi="Times New Roman" w:cs="Times New Roman"/>
        </w:rPr>
        <w:t>the case</w:t>
      </w:r>
      <w:r w:rsidR="00F6308F">
        <w:rPr>
          <w:rFonts w:ascii="Times New Roman" w:hAnsi="Times New Roman" w:cs="Times New Roman"/>
        </w:rPr>
        <w:t xml:space="preserve">.  </w:t>
      </w:r>
      <w:r w:rsidR="00E64CF9" w:rsidRPr="00095586">
        <w:rPr>
          <w:rFonts w:ascii="Times New Roman" w:hAnsi="Times New Roman" w:cs="Times New Roman"/>
          <w:i/>
        </w:rPr>
        <w:t>See</w:t>
      </w:r>
      <w:r w:rsidR="00E64CF9">
        <w:rPr>
          <w:rFonts w:ascii="Times New Roman" w:hAnsi="Times New Roman" w:cs="Times New Roman"/>
          <w:i/>
        </w:rPr>
        <w:t xml:space="preserve"> </w:t>
      </w:r>
      <w:r w:rsidR="00E64CF9" w:rsidRPr="002E65C5">
        <w:rPr>
          <w:rFonts w:ascii="Times New Roman" w:hAnsi="Times New Roman" w:cs="Times New Roman"/>
          <w:i/>
        </w:rPr>
        <w:t>Commonwealth v. Kenney</w:t>
      </w:r>
      <w:r w:rsidR="00E64CF9">
        <w:rPr>
          <w:rFonts w:ascii="Times New Roman" w:hAnsi="Times New Roman" w:cs="Times New Roman"/>
        </w:rPr>
        <w:t>, 437 Mass. 141, 149-150 (2002)</w:t>
      </w:r>
      <w:r w:rsidR="00E64CF9" w:rsidRPr="002E65C5">
        <w:rPr>
          <w:rFonts w:ascii="Times New Roman" w:hAnsi="Times New Roman" w:cs="Times New Roman"/>
        </w:rPr>
        <w:t xml:space="preserve"> (explaining judicial discretion in reappointing counsel </w:t>
      </w:r>
      <w:r w:rsidR="00E64CF9">
        <w:rPr>
          <w:rFonts w:ascii="Times New Roman" w:hAnsi="Times New Roman" w:cs="Times New Roman"/>
        </w:rPr>
        <w:t>as lead counsel</w:t>
      </w:r>
      <w:r w:rsidR="00E64CF9" w:rsidRPr="002E65C5">
        <w:rPr>
          <w:rFonts w:ascii="Times New Roman" w:hAnsi="Times New Roman" w:cs="Times New Roman"/>
        </w:rPr>
        <w:t xml:space="preserve"> following </w:t>
      </w:r>
      <w:r w:rsidR="004218FE">
        <w:rPr>
          <w:rFonts w:ascii="Times New Roman" w:hAnsi="Times New Roman" w:cs="Times New Roman"/>
        </w:rPr>
        <w:t xml:space="preserve">defendant’s </w:t>
      </w:r>
      <w:r w:rsidR="00E64CF9" w:rsidRPr="002E65C5">
        <w:rPr>
          <w:rFonts w:ascii="Times New Roman" w:hAnsi="Times New Roman" w:cs="Times New Roman"/>
        </w:rPr>
        <w:t>election to proceed pro se).</w:t>
      </w:r>
    </w:p>
    <w:p w14:paraId="0D33F8CF" w14:textId="1D98B054" w:rsidR="00F9433F" w:rsidRDefault="00692972" w:rsidP="00EA2C24">
      <w:pPr>
        <w:spacing w:line="480" w:lineRule="auto"/>
        <w:ind w:firstLine="720"/>
        <w:contextualSpacing/>
        <w:rPr>
          <w:rFonts w:ascii="Times New Roman" w:hAnsi="Times New Roman" w:cs="Times New Roman"/>
        </w:rPr>
      </w:pPr>
      <w:r>
        <w:rPr>
          <w:rFonts w:ascii="Times New Roman" w:hAnsi="Times New Roman" w:cs="Times New Roman"/>
        </w:rPr>
        <w:t>Following Father’s</w:t>
      </w:r>
      <w:r w:rsidR="00095586">
        <w:rPr>
          <w:rFonts w:ascii="Times New Roman" w:hAnsi="Times New Roman" w:cs="Times New Roman"/>
        </w:rPr>
        <w:t xml:space="preserve"> waiver, the judge, using his discretion, appointed Attorney Michaels as standby counsel</w:t>
      </w:r>
      <w:r w:rsidR="00F6308F">
        <w:rPr>
          <w:rFonts w:ascii="Times New Roman" w:hAnsi="Times New Roman" w:cs="Times New Roman"/>
        </w:rPr>
        <w:t xml:space="preserve">.  </w:t>
      </w:r>
      <w:r w:rsidR="00095586">
        <w:rPr>
          <w:rFonts w:ascii="Times New Roman" w:hAnsi="Times New Roman" w:cs="Times New Roman"/>
        </w:rPr>
        <w:t xml:space="preserve">Since </w:t>
      </w:r>
      <w:r w:rsidR="006A7E47">
        <w:rPr>
          <w:rFonts w:ascii="Times New Roman" w:hAnsi="Times New Roman" w:cs="Times New Roman"/>
        </w:rPr>
        <w:t>the judge determined that the case was</w:t>
      </w:r>
      <w:r w:rsidR="00095586">
        <w:rPr>
          <w:rFonts w:ascii="Times New Roman" w:hAnsi="Times New Roman" w:cs="Times New Roman"/>
        </w:rPr>
        <w:t xml:space="preserve"> complicated and </w:t>
      </w:r>
      <w:r w:rsidR="006A7E47">
        <w:rPr>
          <w:rFonts w:ascii="Times New Roman" w:hAnsi="Times New Roman" w:cs="Times New Roman"/>
        </w:rPr>
        <w:t>Father might change his mind later, the judge properly exercised his discretion in a</w:t>
      </w:r>
      <w:r w:rsidR="00972C4C">
        <w:rPr>
          <w:rFonts w:ascii="Times New Roman" w:hAnsi="Times New Roman" w:cs="Times New Roman"/>
        </w:rPr>
        <w:t xml:space="preserve">ppointing standby counsel.  </w:t>
      </w:r>
      <w:r w:rsidR="00972C4C" w:rsidRPr="00972C4C">
        <w:rPr>
          <w:rFonts w:ascii="Times New Roman" w:hAnsi="Times New Roman" w:cs="Times New Roman"/>
          <w:i/>
        </w:rPr>
        <w:t>See id</w:t>
      </w:r>
      <w:r w:rsidR="006A7E47">
        <w:rPr>
          <w:rFonts w:ascii="Times New Roman" w:hAnsi="Times New Roman" w:cs="Times New Roman"/>
        </w:rPr>
        <w:t>.</w:t>
      </w:r>
    </w:p>
    <w:p w14:paraId="20E58F69" w14:textId="7C1C8CD3" w:rsidR="00721687" w:rsidRPr="00721687" w:rsidRDefault="006A7E47" w:rsidP="008B18D1">
      <w:pPr>
        <w:spacing w:line="480" w:lineRule="auto"/>
        <w:ind w:firstLine="1440"/>
        <w:contextualSpacing/>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8957FE">
        <w:rPr>
          <w:rFonts w:ascii="Times New Roman" w:hAnsi="Times New Roman" w:cs="Times New Roman"/>
          <w:u w:val="single"/>
        </w:rPr>
        <w:t>Role of Standby Counsel</w:t>
      </w:r>
    </w:p>
    <w:p w14:paraId="0648C4D9" w14:textId="280CE2C8" w:rsidR="008957FE" w:rsidRDefault="008957FE" w:rsidP="002358A1">
      <w:pPr>
        <w:spacing w:line="480" w:lineRule="auto"/>
        <w:ind w:firstLine="720"/>
        <w:rPr>
          <w:rFonts w:ascii="Times New Roman" w:hAnsi="Times New Roman" w:cs="Times New Roman"/>
        </w:rPr>
      </w:pPr>
      <w:r w:rsidRPr="008957FE">
        <w:rPr>
          <w:rStyle w:val="ssleftalign"/>
          <w:rFonts w:ascii="Times New Roman" w:hAnsi="Times New Roman" w:cs="Times New Roman"/>
        </w:rPr>
        <w:t>Standby counsel is available only to assist the defendant to the extent, and in the manner, the defendant wishes to call upon such counsel while representing himself.</w:t>
      </w:r>
      <w:r w:rsidR="00832658">
        <w:rPr>
          <w:rStyle w:val="ssrfcpassagedeactivated"/>
          <w:rFonts w:ascii="Times New Roman" w:hAnsi="Times New Roman" w:cs="Times New Roman"/>
        </w:rPr>
        <w:t xml:space="preserve"> </w:t>
      </w:r>
      <w:r w:rsidRPr="008957FE">
        <w:rPr>
          <w:rStyle w:val="ssrfcpassagedeactivated"/>
          <w:rFonts w:ascii="Times New Roman" w:hAnsi="Times New Roman" w:cs="Times New Roman"/>
        </w:rPr>
        <w:t xml:space="preserve"> </w:t>
      </w:r>
      <w:r w:rsidR="00832658" w:rsidRPr="00832658">
        <w:rPr>
          <w:rStyle w:val="ssrfcpassagedeactivated"/>
          <w:rFonts w:ascii="Times New Roman" w:hAnsi="Times New Roman" w:cs="Times New Roman"/>
          <w:i/>
        </w:rPr>
        <w:t>See</w:t>
      </w:r>
      <w:r w:rsidR="00832658">
        <w:rPr>
          <w:rStyle w:val="ssrfcpassagedeactivated"/>
          <w:rFonts w:ascii="Times New Roman" w:hAnsi="Times New Roman" w:cs="Times New Roman"/>
        </w:rPr>
        <w:t xml:space="preserve"> </w:t>
      </w:r>
      <w:r w:rsidRPr="008957FE">
        <w:rPr>
          <w:rFonts w:ascii="Times New Roman" w:hAnsi="Times New Roman" w:cs="Times New Roman"/>
          <w:i/>
        </w:rPr>
        <w:t>Commonwealth v. Leonardi</w:t>
      </w:r>
      <w:r w:rsidRPr="008957FE">
        <w:rPr>
          <w:rFonts w:ascii="Times New Roman" w:hAnsi="Times New Roman" w:cs="Times New Roman"/>
        </w:rPr>
        <w:t xml:space="preserve">, 76 Mass. App. Ct. 271, 275 (2010).  </w:t>
      </w:r>
      <w:r w:rsidR="00832658">
        <w:rPr>
          <w:rFonts w:ascii="Times New Roman" w:hAnsi="Times New Roman" w:cs="Times New Roman"/>
        </w:rPr>
        <w:t xml:space="preserve">Participation by standby counsel should not substantially interfere with the pro se party’s self-representation.  </w:t>
      </w:r>
      <w:r w:rsidR="00832658">
        <w:rPr>
          <w:rFonts w:ascii="Times New Roman" w:hAnsi="Times New Roman" w:cs="Times New Roman"/>
          <w:i/>
        </w:rPr>
        <w:t>See</w:t>
      </w:r>
      <w:r w:rsidR="00832658">
        <w:rPr>
          <w:rFonts w:ascii="Times New Roman" w:hAnsi="Times New Roman" w:cs="Times New Roman"/>
        </w:rPr>
        <w:t xml:space="preserve"> </w:t>
      </w:r>
      <w:r w:rsidR="00832658">
        <w:rPr>
          <w:rFonts w:ascii="Times New Roman" w:hAnsi="Times New Roman" w:cs="Times New Roman"/>
          <w:i/>
        </w:rPr>
        <w:t>Commonwealth v. Conefrey</w:t>
      </w:r>
      <w:r w:rsidR="00832658">
        <w:rPr>
          <w:rFonts w:ascii="Times New Roman" w:hAnsi="Times New Roman" w:cs="Times New Roman"/>
        </w:rPr>
        <w:t xml:space="preserve">, 410 Mass. 1, 13 (1991) (holding that judge’s insistence that standby counsel question witness violated defendant’s right to self-representation).  </w:t>
      </w:r>
      <w:r w:rsidR="00832658" w:rsidRPr="008957FE">
        <w:rPr>
          <w:rStyle w:val="ssrfcpassagedeactivated"/>
          <w:rFonts w:ascii="Times New Roman" w:hAnsi="Times New Roman" w:cs="Times New Roman"/>
        </w:rPr>
        <w:t>Standby counsel does not formally represent the defendant</w:t>
      </w:r>
      <w:r w:rsidR="00832658">
        <w:rPr>
          <w:rStyle w:val="ssrfcpassagedeactivated"/>
          <w:rFonts w:ascii="Times New Roman" w:hAnsi="Times New Roman" w:cs="Times New Roman"/>
        </w:rPr>
        <w:t xml:space="preserve"> and </w:t>
      </w:r>
      <w:r w:rsidRPr="008957FE">
        <w:rPr>
          <w:rFonts w:ascii="Times New Roman" w:hAnsi="Times New Roman" w:cs="Times New Roman"/>
        </w:rPr>
        <w:t xml:space="preserve">does not </w:t>
      </w:r>
      <w:r w:rsidRPr="008957FE">
        <w:rPr>
          <w:rStyle w:val="ssrfcpassagedeactivated"/>
          <w:rFonts w:ascii="Times New Roman" w:hAnsi="Times New Roman" w:cs="Times New Roman"/>
        </w:rPr>
        <w:t xml:space="preserve">protect the defendant’s interests in the same way or to the same extent as counsel.   </w:t>
      </w:r>
      <w:r w:rsidRPr="00832658">
        <w:rPr>
          <w:rStyle w:val="ssrfcpassagedeactivated"/>
          <w:rFonts w:ascii="Times New Roman" w:hAnsi="Times New Roman" w:cs="Times New Roman"/>
          <w:i/>
        </w:rPr>
        <w:t>See</w:t>
      </w:r>
      <w:r w:rsidRPr="008957FE">
        <w:rPr>
          <w:rStyle w:val="ssrfcpassagedeactivated"/>
          <w:rFonts w:ascii="Times New Roman" w:hAnsi="Times New Roman" w:cs="Times New Roman"/>
        </w:rPr>
        <w:t xml:space="preserve"> </w:t>
      </w:r>
      <w:r w:rsidR="00832658" w:rsidRPr="00832658">
        <w:rPr>
          <w:rStyle w:val="ssrfcpassagedeactivated"/>
          <w:rFonts w:ascii="Times New Roman" w:hAnsi="Times New Roman" w:cs="Times New Roman"/>
          <w:i/>
        </w:rPr>
        <w:t>Leonardi</w:t>
      </w:r>
      <w:r w:rsidR="00832658">
        <w:rPr>
          <w:rStyle w:val="ssrfcpassagedeactivated"/>
          <w:rFonts w:ascii="Times New Roman" w:hAnsi="Times New Roman" w:cs="Times New Roman"/>
        </w:rPr>
        <w:t>, 76 Mass. App. Ct</w:t>
      </w:r>
      <w:r w:rsidRPr="008957FE">
        <w:rPr>
          <w:rStyle w:val="ssrfcpassagedeactivated"/>
          <w:rFonts w:ascii="Times New Roman" w:hAnsi="Times New Roman" w:cs="Times New Roman"/>
        </w:rPr>
        <w:t xml:space="preserve">. at 275-76; </w:t>
      </w:r>
      <w:hyperlink r:id="rId6" w:history="1">
        <w:r w:rsidRPr="008957FE">
          <w:rPr>
            <w:rStyle w:val="ssit"/>
            <w:rFonts w:ascii="Times New Roman" w:hAnsi="Times New Roman" w:cs="Times New Roman"/>
            <w:i/>
          </w:rPr>
          <w:t>Commonwealth v. Molino</w:t>
        </w:r>
        <w:r w:rsidRPr="008957FE">
          <w:rPr>
            <w:rStyle w:val="Hyperlink"/>
            <w:rFonts w:ascii="Times New Roman" w:hAnsi="Times New Roman" w:cs="Times New Roman"/>
            <w:color w:val="auto"/>
            <w:u w:val="none"/>
          </w:rPr>
          <w:t>, 411 Mass. 149, 152-54 (1991)</w:t>
        </w:r>
      </w:hyperlink>
      <w:r w:rsidRPr="008957FE">
        <w:rPr>
          <w:rStyle w:val="ssrfcpassagedeactivated"/>
          <w:rFonts w:ascii="Times New Roman" w:hAnsi="Times New Roman" w:cs="Times New Roman"/>
        </w:rPr>
        <w:t xml:space="preserve"> (pro se defendant has no constitutional right to assistance from standby counsel; appointment and reasonable limitations on standby counsel's participation are left to broad discretion of trial judge)</w:t>
      </w:r>
      <w:r w:rsidRPr="008957FE">
        <w:rPr>
          <w:rFonts w:ascii="Times New Roman" w:hAnsi="Times New Roman" w:cs="Times New Roman"/>
        </w:rPr>
        <w:t xml:space="preserve">. </w:t>
      </w:r>
      <w:r>
        <w:rPr>
          <w:rFonts w:ascii="Times New Roman" w:hAnsi="Times New Roman" w:cs="Times New Roman"/>
        </w:rPr>
        <w:t xml:space="preserve"> </w:t>
      </w:r>
    </w:p>
    <w:p w14:paraId="3B10344B" w14:textId="77777777" w:rsidR="0055674F" w:rsidRDefault="002358A1" w:rsidP="0055674F">
      <w:pPr>
        <w:spacing w:line="480" w:lineRule="auto"/>
        <w:ind w:firstLine="720"/>
        <w:rPr>
          <w:rFonts w:ascii="Times New Roman" w:hAnsi="Times New Roman" w:cs="Times New Roman"/>
        </w:rPr>
      </w:pPr>
      <w:r w:rsidRPr="008957FE">
        <w:rPr>
          <w:rFonts w:ascii="Times New Roman" w:hAnsi="Times New Roman" w:cs="Times New Roman"/>
        </w:rPr>
        <w:t xml:space="preserve">Standby counsel can be available to a party to meet with opposing counsel, ensure discovery procedures </w:t>
      </w:r>
      <w:r w:rsidRPr="002E65C5">
        <w:rPr>
          <w:rFonts w:ascii="Times New Roman" w:hAnsi="Times New Roman" w:cs="Times New Roman"/>
        </w:rPr>
        <w:t>are followed and motions are filed, and to otherwise assist with matters the party would be unable to do for himself</w:t>
      </w:r>
      <w:r>
        <w:rPr>
          <w:rFonts w:ascii="Times New Roman" w:hAnsi="Times New Roman" w:cs="Times New Roman"/>
        </w:rPr>
        <w:t xml:space="preserve">.  </w:t>
      </w:r>
      <w:r w:rsidR="00832658">
        <w:rPr>
          <w:rFonts w:ascii="Times New Roman" w:hAnsi="Times New Roman" w:cs="Times New Roman"/>
        </w:rPr>
        <w:t xml:space="preserve"> </w:t>
      </w:r>
      <w:r w:rsidRPr="002E65C5">
        <w:rPr>
          <w:rFonts w:ascii="Times New Roman" w:hAnsi="Times New Roman" w:cs="Times New Roman"/>
          <w:i/>
        </w:rPr>
        <w:t>See</w:t>
      </w:r>
      <w:r w:rsidRPr="002E65C5">
        <w:rPr>
          <w:rFonts w:ascii="Times New Roman" w:hAnsi="Times New Roman" w:cs="Times New Roman"/>
        </w:rPr>
        <w:t xml:space="preserve"> </w:t>
      </w:r>
      <w:r w:rsidRPr="0055674F">
        <w:rPr>
          <w:rFonts w:ascii="Times New Roman" w:hAnsi="Times New Roman" w:cs="Times New Roman"/>
          <w:i/>
        </w:rPr>
        <w:t>United States v. Spencer</w:t>
      </w:r>
      <w:r w:rsidRPr="0055674F">
        <w:rPr>
          <w:rFonts w:ascii="Times New Roman" w:hAnsi="Times New Roman" w:cs="Times New Roman"/>
        </w:rPr>
        <w:t>, 439 F.2d 1047, 1051 (2d Cir. 1971)</w:t>
      </w:r>
      <w:r w:rsidR="007663A0" w:rsidRPr="0055674F">
        <w:rPr>
          <w:rFonts w:ascii="Times New Roman" w:hAnsi="Times New Roman" w:cs="Times New Roman"/>
        </w:rPr>
        <w:t xml:space="preserve">. </w:t>
      </w:r>
      <w:r w:rsidRPr="0055674F">
        <w:rPr>
          <w:rFonts w:ascii="Times New Roman" w:hAnsi="Times New Roman" w:cs="Times New Roman"/>
        </w:rPr>
        <w:t xml:space="preserve"> </w:t>
      </w:r>
      <w:r w:rsidR="005F2356" w:rsidRPr="0055674F">
        <w:rPr>
          <w:rFonts w:ascii="Times New Roman" w:hAnsi="Times New Roman" w:cs="Times New Roman"/>
        </w:rPr>
        <w:t xml:space="preserve">However, this does </w:t>
      </w:r>
      <w:r w:rsidR="0093744E" w:rsidRPr="0055674F">
        <w:rPr>
          <w:rStyle w:val="ssrfcpassagedeactivated"/>
          <w:rFonts w:ascii="Times New Roman" w:hAnsi="Times New Roman" w:cs="Times New Roman"/>
        </w:rPr>
        <w:t xml:space="preserve">not mean that the defendant can pick and choose what legal functions standby counsel performs.   “A defendant does not have a constitutional right to choreograph special appearances by counsel.”  </w:t>
      </w:r>
      <w:hyperlink r:id="rId7" w:history="1">
        <w:r w:rsidR="0093744E" w:rsidRPr="0055674F">
          <w:rPr>
            <w:rStyle w:val="ssit"/>
            <w:rFonts w:ascii="Times New Roman" w:hAnsi="Times New Roman" w:cs="Times New Roman"/>
            <w:i/>
          </w:rPr>
          <w:t xml:space="preserve">McKaskle </w:t>
        </w:r>
        <w:r w:rsidR="0093744E" w:rsidRPr="0055674F">
          <w:rPr>
            <w:rStyle w:val="Hyperlink"/>
            <w:rFonts w:ascii="Times New Roman" w:hAnsi="Times New Roman" w:cs="Times New Roman"/>
            <w:i/>
            <w:color w:val="auto"/>
            <w:u w:val="none"/>
          </w:rPr>
          <w:t>v.</w:t>
        </w:r>
        <w:r w:rsidR="0093744E" w:rsidRPr="0055674F">
          <w:rPr>
            <w:rStyle w:val="ssit"/>
            <w:rFonts w:ascii="Times New Roman" w:hAnsi="Times New Roman" w:cs="Times New Roman"/>
            <w:i/>
          </w:rPr>
          <w:t xml:space="preserve"> Wiggins</w:t>
        </w:r>
        <w:r w:rsidR="0093744E" w:rsidRPr="0055674F">
          <w:rPr>
            <w:rStyle w:val="Hyperlink"/>
            <w:rFonts w:ascii="Times New Roman" w:hAnsi="Times New Roman" w:cs="Times New Roman"/>
            <w:color w:val="auto"/>
            <w:u w:val="none"/>
          </w:rPr>
          <w:t>, 465 U.S. 168, 183 (1984)</w:t>
        </w:r>
      </w:hyperlink>
      <w:r w:rsidR="0093744E" w:rsidRPr="0055674F">
        <w:rPr>
          <w:rStyle w:val="ssrfcpassagedeactivated"/>
          <w:rFonts w:ascii="Times New Roman" w:hAnsi="Times New Roman" w:cs="Times New Roman"/>
        </w:rPr>
        <w:t xml:space="preserve">.   </w:t>
      </w:r>
      <w:r w:rsidR="0055674F" w:rsidRPr="0055674F">
        <w:rPr>
          <w:rStyle w:val="ssrfcpassagedeactivated"/>
          <w:rFonts w:ascii="Times New Roman" w:hAnsi="Times New Roman" w:cs="Times New Roman"/>
        </w:rPr>
        <w:t>According to the SJC, “</w:t>
      </w:r>
      <w:r w:rsidR="0055674F" w:rsidRPr="0055674F">
        <w:rPr>
          <w:rFonts w:ascii="Times New Roman" w:hAnsi="Times New Roman" w:cs="Times New Roman"/>
        </w:rPr>
        <w:t xml:space="preserve">there is no constitutional right to the so-called “hybrid” form of representation where one is represented </w:t>
      </w:r>
      <w:r w:rsidR="0055674F" w:rsidRPr="0055674F">
        <w:rPr>
          <w:rStyle w:val="cohighlightpoints"/>
          <w:rFonts w:ascii="Times New Roman" w:hAnsi="Times New Roman" w:cs="Times New Roman"/>
        </w:rPr>
        <w:t xml:space="preserve">“in part by counsel and in part by oneself.”  </w:t>
      </w:r>
      <w:r w:rsidR="0055674F" w:rsidRPr="0055674F">
        <w:rPr>
          <w:rStyle w:val="cohighlightpoints"/>
          <w:rFonts w:ascii="Times New Roman" w:hAnsi="Times New Roman" w:cs="Times New Roman"/>
          <w:i/>
        </w:rPr>
        <w:t>Molino</w:t>
      </w:r>
      <w:r w:rsidR="0055674F" w:rsidRPr="0055674F">
        <w:rPr>
          <w:rStyle w:val="cohighlightpoints"/>
          <w:rFonts w:ascii="Times New Roman" w:hAnsi="Times New Roman" w:cs="Times New Roman"/>
        </w:rPr>
        <w:t>, 411 Mass. at 152.</w:t>
      </w:r>
      <w:r w:rsidR="0055674F">
        <w:rPr>
          <w:rStyle w:val="cohighlightpoints"/>
          <w:rFonts w:ascii="Times New Roman" w:hAnsi="Times New Roman" w:cs="Times New Roman"/>
        </w:rPr>
        <w:t xml:space="preserve">  The judge may</w:t>
      </w:r>
      <w:r w:rsidR="005F2356" w:rsidRPr="0055674F">
        <w:rPr>
          <w:rStyle w:val="ssrfcpassagedeactivated"/>
          <w:rFonts w:ascii="Times New Roman" w:hAnsi="Times New Roman" w:cs="Times New Roman"/>
        </w:rPr>
        <w:t xml:space="preserve"> hold standby counsel to a strict “seen</w:t>
      </w:r>
      <w:r w:rsidR="00832658" w:rsidRPr="0055674F">
        <w:rPr>
          <w:rStyle w:val="ssrfcpassagedeactivated"/>
          <w:rFonts w:ascii="Times New Roman" w:hAnsi="Times New Roman" w:cs="Times New Roman"/>
        </w:rPr>
        <w:t xml:space="preserve"> </w:t>
      </w:r>
      <w:r w:rsidR="005F2356" w:rsidRPr="0055674F">
        <w:rPr>
          <w:rStyle w:val="ssrfcpassagedeactivated"/>
          <w:rFonts w:ascii="Times New Roman" w:hAnsi="Times New Roman" w:cs="Times New Roman"/>
        </w:rPr>
        <w:t>but</w:t>
      </w:r>
      <w:r w:rsidR="00832658">
        <w:rPr>
          <w:rStyle w:val="ssrfcpassagedeactivated"/>
          <w:rFonts w:ascii="Times New Roman" w:hAnsi="Times New Roman" w:cs="Times New Roman"/>
        </w:rPr>
        <w:t xml:space="preserve"> </w:t>
      </w:r>
      <w:r w:rsidR="005F2356">
        <w:rPr>
          <w:rStyle w:val="ssrfcpassagedeactivated"/>
          <w:rFonts w:ascii="Times New Roman" w:hAnsi="Times New Roman" w:cs="Times New Roman"/>
        </w:rPr>
        <w:t>not</w:t>
      </w:r>
      <w:r w:rsidR="00832658">
        <w:rPr>
          <w:rStyle w:val="ssrfcpassagedeactivated"/>
          <w:rFonts w:ascii="Times New Roman" w:hAnsi="Times New Roman" w:cs="Times New Roman"/>
        </w:rPr>
        <w:t xml:space="preserve"> </w:t>
      </w:r>
      <w:r w:rsidR="005F2356">
        <w:rPr>
          <w:rStyle w:val="ssrfcpassagedeactivated"/>
          <w:rFonts w:ascii="Times New Roman" w:hAnsi="Times New Roman" w:cs="Times New Roman"/>
        </w:rPr>
        <w:t xml:space="preserve">heard” role.  </w:t>
      </w:r>
      <w:r w:rsidR="005F2356" w:rsidRPr="005F2356">
        <w:rPr>
          <w:rStyle w:val="ssrfcpassagedeactivated"/>
          <w:rFonts w:ascii="Times New Roman" w:hAnsi="Times New Roman" w:cs="Times New Roman"/>
          <w:i/>
        </w:rPr>
        <w:t>See</w:t>
      </w:r>
      <w:r w:rsidR="005F2356">
        <w:rPr>
          <w:rStyle w:val="ssrfcpassagedeactivated"/>
          <w:rFonts w:ascii="Times New Roman" w:hAnsi="Times New Roman" w:cs="Times New Roman"/>
        </w:rPr>
        <w:t xml:space="preserve"> </w:t>
      </w:r>
      <w:r w:rsidR="0055674F">
        <w:rPr>
          <w:rStyle w:val="ssrfcpassagedeactivated"/>
          <w:rFonts w:ascii="Times New Roman" w:hAnsi="Times New Roman" w:cs="Times New Roman"/>
          <w:i/>
        </w:rPr>
        <w:t>id.</w:t>
      </w:r>
      <w:r w:rsidR="005F2356">
        <w:rPr>
          <w:rStyle w:val="ssrfcpassagedeactivated"/>
          <w:rFonts w:ascii="Times New Roman" w:hAnsi="Times New Roman" w:cs="Times New Roman"/>
        </w:rPr>
        <w:t xml:space="preserve">. at 154 n. </w:t>
      </w:r>
      <w:r w:rsidR="00832658">
        <w:rPr>
          <w:rStyle w:val="ssrfcpassagedeactivated"/>
          <w:rFonts w:ascii="Times New Roman" w:hAnsi="Times New Roman" w:cs="Times New Roman"/>
        </w:rPr>
        <w:t>7</w:t>
      </w:r>
      <w:r w:rsidR="005F2356">
        <w:rPr>
          <w:rStyle w:val="ssrfcpassagedeactivated"/>
          <w:rFonts w:ascii="Times New Roman" w:hAnsi="Times New Roman" w:cs="Times New Roman"/>
        </w:rPr>
        <w:t>.  But the judge also has discretion to</w:t>
      </w:r>
      <w:r w:rsidR="0093744E" w:rsidRPr="0093744E">
        <w:rPr>
          <w:rStyle w:val="ssrfcpassagedeactivated"/>
          <w:rFonts w:ascii="Times New Roman" w:hAnsi="Times New Roman" w:cs="Times New Roman"/>
        </w:rPr>
        <w:t xml:space="preserve"> permit standby counsel to participate in </w:t>
      </w:r>
      <w:r w:rsidR="0093744E" w:rsidRPr="0055674F">
        <w:rPr>
          <w:rStyle w:val="ssrfcpassagedeactivated"/>
          <w:rFonts w:ascii="Times New Roman" w:hAnsi="Times New Roman" w:cs="Times New Roman"/>
        </w:rPr>
        <w:t xml:space="preserve">the proceedings.   </w:t>
      </w:r>
      <w:r w:rsidR="005F2356" w:rsidRPr="0055674F">
        <w:rPr>
          <w:rStyle w:val="ssrfcpassagedeactivated"/>
          <w:rFonts w:ascii="Times New Roman" w:hAnsi="Times New Roman" w:cs="Times New Roman"/>
          <w:i/>
        </w:rPr>
        <w:t xml:space="preserve">See id. </w:t>
      </w:r>
      <w:r w:rsidR="005F2356" w:rsidRPr="0055674F">
        <w:rPr>
          <w:rStyle w:val="ssrfcpassagedeactivated"/>
          <w:rFonts w:ascii="Times New Roman" w:hAnsi="Times New Roman" w:cs="Times New Roman"/>
        </w:rPr>
        <w:t>at 155 n.9 (judge has discretion to bar standby counsel from addressing court or witnesses);</w:t>
      </w:r>
      <w:r w:rsidR="005F2356" w:rsidRPr="0055674F">
        <w:rPr>
          <w:rStyle w:val="ssrfcpassagedeactivated"/>
          <w:rFonts w:ascii="Times New Roman" w:hAnsi="Times New Roman" w:cs="Times New Roman"/>
          <w:i/>
        </w:rPr>
        <w:t xml:space="preserve"> see also</w:t>
      </w:r>
      <w:r w:rsidR="0093744E" w:rsidRPr="0055674F">
        <w:rPr>
          <w:rFonts w:ascii="Times New Roman" w:hAnsi="Times New Roman" w:cs="Times New Roman"/>
        </w:rPr>
        <w:t xml:space="preserve"> </w:t>
      </w:r>
      <w:r w:rsidR="0055674F" w:rsidRPr="0055674F">
        <w:rPr>
          <w:rFonts w:ascii="Times New Roman" w:hAnsi="Times New Roman" w:cs="Times New Roman"/>
          <w:i/>
        </w:rPr>
        <w:t>Commonwealth v. Kenney</w:t>
      </w:r>
      <w:r w:rsidR="0055674F" w:rsidRPr="0055674F">
        <w:rPr>
          <w:rFonts w:ascii="Times New Roman" w:hAnsi="Times New Roman" w:cs="Times New Roman"/>
        </w:rPr>
        <w:t xml:space="preserve">, 437 Mass. 141, 149-50 (2002) (upholding trial judge's decision, made with the defendant's assent, to allow </w:t>
      </w:r>
      <w:r w:rsidR="0055674F" w:rsidRPr="0055674F">
        <w:rPr>
          <w:rStyle w:val="cosearchterm"/>
          <w:rFonts w:ascii="Times New Roman" w:hAnsi="Times New Roman" w:cs="Times New Roman"/>
        </w:rPr>
        <w:t>standby</w:t>
      </w:r>
      <w:r w:rsidR="0055674F" w:rsidRPr="0055674F">
        <w:rPr>
          <w:rFonts w:ascii="Times New Roman" w:hAnsi="Times New Roman" w:cs="Times New Roman"/>
        </w:rPr>
        <w:t xml:space="preserve"> counsel to participate by engaging in sidebar discussions, voicing objections, and helping defendant prepare his cross-examination); </w:t>
      </w:r>
      <w:r w:rsidR="00222080" w:rsidRPr="0055674F">
        <w:rPr>
          <w:rFonts w:ascii="Times New Roman" w:hAnsi="Times New Roman" w:cs="Times New Roman"/>
          <w:i/>
        </w:rPr>
        <w:t>Commonwealth v. Santry</w:t>
      </w:r>
      <w:r w:rsidR="00222080" w:rsidRPr="0055674F">
        <w:rPr>
          <w:rFonts w:ascii="Times New Roman" w:hAnsi="Times New Roman" w:cs="Times New Roman"/>
        </w:rPr>
        <w:t xml:space="preserve">, </w:t>
      </w:r>
      <w:r w:rsidR="0055674F" w:rsidRPr="0055674F">
        <w:rPr>
          <w:rFonts w:ascii="Times New Roman" w:hAnsi="Times New Roman" w:cs="Times New Roman"/>
        </w:rPr>
        <w:t>87 Mass. App. Ct. 1109</w:t>
      </w:r>
      <w:r w:rsidRPr="0055674F">
        <w:rPr>
          <w:rFonts w:ascii="Times New Roman" w:hAnsi="Times New Roman" w:cs="Times New Roman"/>
        </w:rPr>
        <w:t xml:space="preserve"> </w:t>
      </w:r>
      <w:r w:rsidR="0055674F" w:rsidRPr="0055674F">
        <w:rPr>
          <w:rFonts w:ascii="Times New Roman" w:hAnsi="Times New Roman" w:cs="Times New Roman"/>
        </w:rPr>
        <w:t xml:space="preserve">at </w:t>
      </w:r>
      <w:r w:rsidRPr="0055674F">
        <w:rPr>
          <w:rFonts w:ascii="Times New Roman" w:hAnsi="Times New Roman" w:cs="Times New Roman"/>
        </w:rPr>
        <w:t>n. 6 (</w:t>
      </w:r>
      <w:r w:rsidR="0055674F" w:rsidRPr="0055674F">
        <w:rPr>
          <w:rFonts w:ascii="Times New Roman" w:hAnsi="Times New Roman" w:cs="Times New Roman"/>
        </w:rPr>
        <w:t>Rule 1:28) (</w:t>
      </w:r>
      <w:r w:rsidRPr="0055674F">
        <w:rPr>
          <w:rFonts w:ascii="Times New Roman" w:hAnsi="Times New Roman" w:cs="Times New Roman"/>
        </w:rPr>
        <w:t xml:space="preserve">Mar. 9, 2015) </w:t>
      </w:r>
      <w:r w:rsidR="000432F0" w:rsidRPr="0055674F">
        <w:rPr>
          <w:rFonts w:ascii="Times New Roman" w:hAnsi="Times New Roman" w:cs="Times New Roman"/>
        </w:rPr>
        <w:t>(explaining judge’s discretion to permit</w:t>
      </w:r>
      <w:r w:rsidR="00222080" w:rsidRPr="0055674F">
        <w:rPr>
          <w:rFonts w:ascii="Times New Roman" w:hAnsi="Times New Roman" w:cs="Times New Roman"/>
        </w:rPr>
        <w:t xml:space="preserve"> standby counsel to provide occasional legal arguments and c</w:t>
      </w:r>
      <w:r w:rsidR="000432F0" w:rsidRPr="0055674F">
        <w:rPr>
          <w:rFonts w:ascii="Times New Roman" w:hAnsi="Times New Roman" w:cs="Times New Roman"/>
        </w:rPr>
        <w:t>onfer</w:t>
      </w:r>
      <w:r w:rsidR="0093744E" w:rsidRPr="0055674F">
        <w:rPr>
          <w:rFonts w:ascii="Times New Roman" w:hAnsi="Times New Roman" w:cs="Times New Roman"/>
        </w:rPr>
        <w:t xml:space="preserve"> with defendant).</w:t>
      </w:r>
      <w:r w:rsidR="00222080" w:rsidRPr="0055674F">
        <w:rPr>
          <w:rFonts w:ascii="Times New Roman" w:hAnsi="Times New Roman" w:cs="Times New Roman"/>
        </w:rPr>
        <w:t xml:space="preserve"> </w:t>
      </w:r>
    </w:p>
    <w:p w14:paraId="14566EAD" w14:textId="1D0A6DD3" w:rsidR="0055674F" w:rsidRPr="0055674F" w:rsidRDefault="0055674F" w:rsidP="0055674F">
      <w:pPr>
        <w:spacing w:line="480" w:lineRule="auto"/>
        <w:ind w:firstLine="720"/>
        <w:rPr>
          <w:rFonts w:ascii="Times New Roman" w:hAnsi="Times New Roman" w:cs="Times New Roman"/>
        </w:rPr>
      </w:pPr>
      <w:r w:rsidRPr="0055674F">
        <w:rPr>
          <w:rFonts w:ascii="Times New Roman" w:hAnsi="Times New Roman" w:cs="Times New Roman"/>
        </w:rPr>
        <w:t xml:space="preserve">But standby counsel can go too far and improperly tread on the party’s right to proceed pro se.  In </w:t>
      </w:r>
      <w:r w:rsidRPr="0055674F">
        <w:rPr>
          <w:rFonts w:ascii="Times New Roman" w:hAnsi="Times New Roman" w:cs="Times New Roman"/>
          <w:i/>
        </w:rPr>
        <w:t>McKaskle</w:t>
      </w:r>
      <w:r w:rsidRPr="0055674F">
        <w:rPr>
          <w:rFonts w:ascii="Times New Roman" w:hAnsi="Times New Roman" w:cs="Times New Roman"/>
        </w:rPr>
        <w:t>, the United States Supreme Court said:</w:t>
      </w:r>
      <w:r>
        <w:rPr>
          <w:rFonts w:ascii="Times New Roman" w:hAnsi="Times New Roman" w:cs="Times New Roman"/>
        </w:rPr>
        <w:t xml:space="preserve">  </w:t>
      </w:r>
      <w:r w:rsidRPr="0055674F">
        <w:rPr>
          <w:rFonts w:ascii="Times New Roman" w:hAnsi="Times New Roman" w:cs="Times New Roman"/>
        </w:rPr>
        <w:t xml:space="preserve">“[T]he </w:t>
      </w:r>
      <w:r w:rsidRPr="0055674F">
        <w:rPr>
          <w:rStyle w:val="Emphasis"/>
          <w:rFonts w:ascii="Times New Roman" w:hAnsi="Times New Roman" w:cs="Times New Roman"/>
        </w:rPr>
        <w:t>pro se</w:t>
      </w:r>
      <w:r w:rsidRPr="0055674F">
        <w:rPr>
          <w:rFonts w:ascii="Times New Roman" w:hAnsi="Times New Roman" w:cs="Times New Roman"/>
        </w:rPr>
        <w:t xml:space="preserve"> defendant is entitled to preserve actual control over the case he chooses to present to the jury</w:t>
      </w:r>
      <w:r>
        <w:rPr>
          <w:rFonts w:ascii="Times New Roman" w:hAnsi="Times New Roman" w:cs="Times New Roman"/>
        </w:rPr>
        <w:t xml:space="preserve">. . . . </w:t>
      </w:r>
      <w:r w:rsidRPr="0055674F">
        <w:rPr>
          <w:rFonts w:ascii="Times New Roman" w:hAnsi="Times New Roman" w:cs="Times New Roman"/>
        </w:rPr>
        <w:t xml:space="preserve"> If </w:t>
      </w:r>
      <w:r w:rsidRPr="0055674F">
        <w:rPr>
          <w:rStyle w:val="cosearchterm"/>
          <w:rFonts w:ascii="Times New Roman" w:hAnsi="Times New Roman" w:cs="Times New Roman"/>
        </w:rPr>
        <w:t>standby</w:t>
      </w:r>
      <w:r w:rsidRPr="0055674F">
        <w:rPr>
          <w:rFonts w:ascii="Times New Roman" w:hAnsi="Times New Roman" w:cs="Times New Roman"/>
        </w:rPr>
        <w:t xml:space="preserve"> counsel</w:t>
      </w:r>
      <w:r>
        <w:rPr>
          <w:rFonts w:ascii="Times New Roman" w:hAnsi="Times New Roman" w:cs="Times New Roman"/>
        </w:rPr>
        <w:t>’</w:t>
      </w:r>
      <w:r w:rsidRPr="0055674F">
        <w:rPr>
          <w:rFonts w:ascii="Times New Roman" w:hAnsi="Times New Roman" w:cs="Times New Roman"/>
        </w:rPr>
        <w:t>s participation over the defendant</w:t>
      </w:r>
      <w:r>
        <w:rPr>
          <w:rFonts w:ascii="Times New Roman" w:hAnsi="Times New Roman" w:cs="Times New Roman"/>
        </w:rPr>
        <w:t>’</w:t>
      </w:r>
      <w:r w:rsidRPr="0055674F">
        <w:rPr>
          <w:rFonts w:ascii="Times New Roman" w:hAnsi="Times New Roman" w:cs="Times New Roman"/>
        </w:rPr>
        <w:t xml:space="preserve">s objection effectively allows the counsel to make or substantially interfere with any significant tactical decisions, or to control the questioning of witnesses, or to speak </w:t>
      </w:r>
      <w:r w:rsidRPr="0055674F">
        <w:rPr>
          <w:rStyle w:val="Emphasis"/>
          <w:rFonts w:ascii="Times New Roman" w:hAnsi="Times New Roman" w:cs="Times New Roman"/>
        </w:rPr>
        <w:t>instead</w:t>
      </w:r>
      <w:r w:rsidRPr="0055674F">
        <w:rPr>
          <w:rFonts w:ascii="Times New Roman" w:hAnsi="Times New Roman" w:cs="Times New Roman"/>
        </w:rPr>
        <w:t xml:space="preserve"> of the defendant on any matter of importance, the [self-representation] right is eroded</w:t>
      </w:r>
      <w:r>
        <w:rPr>
          <w:rFonts w:ascii="Times New Roman" w:hAnsi="Times New Roman" w:cs="Times New Roman"/>
        </w:rPr>
        <w:t>.</w:t>
      </w:r>
      <w:r w:rsidRPr="0055674F">
        <w:rPr>
          <w:rFonts w:ascii="Times New Roman" w:hAnsi="Times New Roman" w:cs="Times New Roman"/>
        </w:rPr>
        <w:t xml:space="preserve">” </w:t>
      </w:r>
      <w:r>
        <w:rPr>
          <w:rFonts w:ascii="Times New Roman" w:hAnsi="Times New Roman" w:cs="Times New Roman"/>
        </w:rPr>
        <w:t xml:space="preserve"> </w:t>
      </w:r>
      <w:r w:rsidRPr="0055674F">
        <w:rPr>
          <w:rFonts w:ascii="Times New Roman" w:hAnsi="Times New Roman" w:cs="Times New Roman"/>
        </w:rPr>
        <w:t>465 U.S. at 178</w:t>
      </w:r>
      <w:r>
        <w:rPr>
          <w:rFonts w:ascii="Times New Roman" w:hAnsi="Times New Roman" w:cs="Times New Roman"/>
        </w:rPr>
        <w:t xml:space="preserve"> (emphasis in original)</w:t>
      </w:r>
      <w:r w:rsidRPr="0055674F">
        <w:rPr>
          <w:rFonts w:ascii="Times New Roman" w:hAnsi="Times New Roman" w:cs="Times New Roman"/>
        </w:rPr>
        <w:t xml:space="preserve">; </w:t>
      </w:r>
      <w:r w:rsidRPr="0055674F">
        <w:rPr>
          <w:rFonts w:ascii="Times New Roman" w:hAnsi="Times New Roman" w:cs="Times New Roman"/>
          <w:i/>
        </w:rPr>
        <w:t>see also</w:t>
      </w:r>
      <w:r w:rsidRPr="0055674F">
        <w:rPr>
          <w:rFonts w:ascii="Times New Roman" w:hAnsi="Times New Roman" w:cs="Times New Roman"/>
        </w:rPr>
        <w:t xml:space="preserve"> </w:t>
      </w:r>
      <w:r w:rsidRPr="0055674F">
        <w:rPr>
          <w:rFonts w:ascii="Times New Roman" w:hAnsi="Times New Roman" w:cs="Times New Roman"/>
          <w:i/>
        </w:rPr>
        <w:t>Commonwealth v. Conefrey</w:t>
      </w:r>
      <w:r w:rsidRPr="0055674F">
        <w:rPr>
          <w:rFonts w:ascii="Times New Roman" w:hAnsi="Times New Roman" w:cs="Times New Roman"/>
        </w:rPr>
        <w:t xml:space="preserve">, 410 Mass. 1, 13 (1991).  </w:t>
      </w:r>
    </w:p>
    <w:p w14:paraId="711EA650" w14:textId="6FD29533" w:rsidR="00832658" w:rsidRDefault="00181BA6" w:rsidP="009616D1">
      <w:pPr>
        <w:spacing w:line="480" w:lineRule="auto"/>
        <w:ind w:firstLine="720"/>
        <w:rPr>
          <w:rFonts w:ascii="Times New Roman" w:hAnsi="Times New Roman" w:cs="Times New Roman"/>
        </w:rPr>
      </w:pPr>
      <w:r w:rsidRPr="0055674F">
        <w:rPr>
          <w:rFonts w:ascii="Times New Roman" w:hAnsi="Times New Roman" w:cs="Times New Roman"/>
        </w:rPr>
        <w:t>Although no Massachusetts case specifically addresses</w:t>
      </w:r>
      <w:r>
        <w:rPr>
          <w:rFonts w:ascii="Times New Roman" w:hAnsi="Times New Roman" w:cs="Times New Roman"/>
        </w:rPr>
        <w:t xml:space="preserve"> standby counsel roles in child welfare cases, the case law suggests that p</w:t>
      </w:r>
      <w:r w:rsidR="00AC117E">
        <w:rPr>
          <w:rFonts w:ascii="Times New Roman" w:hAnsi="Times New Roman" w:cs="Times New Roman"/>
        </w:rPr>
        <w:t>arents can have</w:t>
      </w:r>
      <w:r w:rsidR="00AC117E" w:rsidRPr="002E65C5">
        <w:rPr>
          <w:rFonts w:ascii="Times New Roman" w:hAnsi="Times New Roman" w:cs="Times New Roman"/>
        </w:rPr>
        <w:t xml:space="preserve"> standby counsel in </w:t>
      </w:r>
      <w:r>
        <w:rPr>
          <w:rFonts w:ascii="Times New Roman" w:hAnsi="Times New Roman" w:cs="Times New Roman"/>
        </w:rPr>
        <w:t xml:space="preserve">care and protection and termination </w:t>
      </w:r>
      <w:r w:rsidR="00CF008D">
        <w:rPr>
          <w:rFonts w:ascii="Times New Roman" w:hAnsi="Times New Roman" w:cs="Times New Roman"/>
        </w:rPr>
        <w:t>proceedings</w:t>
      </w:r>
      <w:r w:rsidR="00F6308F">
        <w:rPr>
          <w:rFonts w:ascii="Times New Roman" w:hAnsi="Times New Roman" w:cs="Times New Roman"/>
        </w:rPr>
        <w:t xml:space="preserve">.  </w:t>
      </w:r>
      <w:r w:rsidR="00AC117E" w:rsidRPr="002E65C5">
        <w:rPr>
          <w:rFonts w:ascii="Times New Roman" w:hAnsi="Times New Roman" w:cs="Times New Roman"/>
          <w:i/>
        </w:rPr>
        <w:t>See</w:t>
      </w:r>
      <w:r w:rsidR="00442EDD">
        <w:rPr>
          <w:rFonts w:ascii="Times New Roman" w:hAnsi="Times New Roman" w:cs="Times New Roman"/>
          <w:i/>
        </w:rPr>
        <w:t xml:space="preserve"> Adoption of Simone</w:t>
      </w:r>
      <w:r w:rsidR="00442EDD">
        <w:rPr>
          <w:rFonts w:ascii="Times New Roman" w:hAnsi="Times New Roman" w:cs="Times New Roman"/>
        </w:rPr>
        <w:t>, 427 Mass. 34, 40-41 (1998) (</w:t>
      </w:r>
      <w:r>
        <w:rPr>
          <w:rFonts w:ascii="Times New Roman" w:hAnsi="Times New Roman" w:cs="Times New Roman"/>
        </w:rPr>
        <w:t xml:space="preserve">discussing </w:t>
      </w:r>
      <w:r w:rsidR="00442EDD">
        <w:rPr>
          <w:rFonts w:ascii="Times New Roman" w:hAnsi="Times New Roman" w:cs="Times New Roman"/>
        </w:rPr>
        <w:t>pro se mother’s ability to consult standby counsel during proceedings);</w:t>
      </w:r>
      <w:r w:rsidR="00AC117E" w:rsidRPr="002E65C5">
        <w:rPr>
          <w:rFonts w:ascii="Times New Roman" w:hAnsi="Times New Roman" w:cs="Times New Roman"/>
        </w:rPr>
        <w:t xml:space="preserve"> </w:t>
      </w:r>
      <w:r w:rsidRPr="002400E9">
        <w:rPr>
          <w:rFonts w:ascii="Times New Roman" w:hAnsi="Times New Roman" w:cs="Times New Roman"/>
          <w:i/>
        </w:rPr>
        <w:t>see also</w:t>
      </w:r>
      <w:r w:rsidR="0091579B">
        <w:rPr>
          <w:rFonts w:ascii="Times New Roman" w:hAnsi="Times New Roman" w:cs="Times New Roman"/>
          <w:i/>
        </w:rPr>
        <w:t xml:space="preserve"> </w:t>
      </w:r>
      <w:r w:rsidR="00F34F8A">
        <w:rPr>
          <w:rFonts w:ascii="Times New Roman" w:hAnsi="Times New Roman" w:cs="Times New Roman"/>
          <w:i/>
        </w:rPr>
        <w:t>Care &amp; Protection of Stella</w:t>
      </w:r>
      <w:r w:rsidR="00F34F8A">
        <w:rPr>
          <w:rFonts w:ascii="Times New Roman" w:hAnsi="Times New Roman" w:cs="Times New Roman"/>
        </w:rPr>
        <w:t xml:space="preserve">, </w:t>
      </w:r>
      <w:r w:rsidR="0055674F">
        <w:rPr>
          <w:rFonts w:ascii="Times New Roman" w:hAnsi="Times New Roman" w:cs="Times New Roman"/>
        </w:rPr>
        <w:t>87 Mass. App. Ct. 1126 (Rule 1:28) (</w:t>
      </w:r>
      <w:r w:rsidR="00F34F8A">
        <w:rPr>
          <w:rFonts w:ascii="Times New Roman" w:hAnsi="Times New Roman" w:cs="Times New Roman"/>
        </w:rPr>
        <w:t>June 3, 2015);</w:t>
      </w:r>
      <w:r w:rsidR="00F34F8A">
        <w:rPr>
          <w:rFonts w:ascii="Times New Roman" w:hAnsi="Times New Roman" w:cs="Times New Roman"/>
          <w:i/>
        </w:rPr>
        <w:t xml:space="preserve"> </w:t>
      </w:r>
      <w:r w:rsidR="002400E9">
        <w:rPr>
          <w:rFonts w:ascii="Times New Roman" w:hAnsi="Times New Roman" w:cs="Times New Roman"/>
          <w:i/>
        </w:rPr>
        <w:t>Adoption of Bjorn</w:t>
      </w:r>
      <w:r w:rsidR="002400E9">
        <w:rPr>
          <w:rFonts w:ascii="Times New Roman" w:hAnsi="Times New Roman" w:cs="Times New Roman"/>
        </w:rPr>
        <w:t xml:space="preserve">, </w:t>
      </w:r>
      <w:r w:rsidR="0055674F">
        <w:rPr>
          <w:rFonts w:ascii="Times New Roman" w:hAnsi="Times New Roman" w:cs="Times New Roman"/>
        </w:rPr>
        <w:t>84 Mass. App. Ct. 1101 (Rule 1:28) (</w:t>
      </w:r>
      <w:r w:rsidR="002400E9">
        <w:rPr>
          <w:rFonts w:ascii="Times New Roman" w:hAnsi="Times New Roman" w:cs="Times New Roman"/>
        </w:rPr>
        <w:t>July 3, 2013)</w:t>
      </w:r>
      <w:r w:rsidR="00F34F8A">
        <w:rPr>
          <w:rFonts w:ascii="Times New Roman" w:hAnsi="Times New Roman" w:cs="Times New Roman"/>
        </w:rPr>
        <w:t>.</w:t>
      </w:r>
      <w:r w:rsidR="0016244B">
        <w:rPr>
          <w:rFonts w:ascii="Times New Roman" w:hAnsi="Times New Roman" w:cs="Times New Roman"/>
        </w:rPr>
        <w:t xml:space="preserve">  </w:t>
      </w:r>
      <w:r>
        <w:rPr>
          <w:rFonts w:ascii="Times New Roman" w:hAnsi="Times New Roman" w:cs="Times New Roman"/>
        </w:rPr>
        <w:t xml:space="preserve">In other states, courts have appointed standby counsel for parents in child welfare cases.  </w:t>
      </w:r>
      <w:r w:rsidRPr="008B18D1">
        <w:rPr>
          <w:rFonts w:ascii="Times New Roman" w:hAnsi="Times New Roman" w:cs="Times New Roman"/>
          <w:i/>
        </w:rPr>
        <w:t>See, e.g.</w:t>
      </w:r>
      <w:r>
        <w:rPr>
          <w:rFonts w:ascii="Times New Roman" w:hAnsi="Times New Roman" w:cs="Times New Roman"/>
        </w:rPr>
        <w:t xml:space="preserve">, </w:t>
      </w:r>
      <w:r w:rsidR="00AC117E" w:rsidRPr="002E65C5">
        <w:rPr>
          <w:rFonts w:ascii="Times New Roman" w:hAnsi="Times New Roman" w:cs="Times New Roman"/>
          <w:i/>
        </w:rPr>
        <w:t>Moore v. Hall</w:t>
      </w:r>
      <w:r w:rsidR="00AC117E" w:rsidRPr="002E65C5">
        <w:rPr>
          <w:rFonts w:ascii="Times New Roman" w:hAnsi="Times New Roman" w:cs="Times New Roman"/>
        </w:rPr>
        <w:t>, 62 A.3d 1203, 1211 (</w:t>
      </w:r>
      <w:r w:rsidR="000432F0">
        <w:rPr>
          <w:rFonts w:ascii="Times New Roman" w:hAnsi="Times New Roman" w:cs="Times New Roman"/>
        </w:rPr>
        <w:t xml:space="preserve">Del. </w:t>
      </w:r>
      <w:r w:rsidR="00AC117E" w:rsidRPr="002E65C5">
        <w:rPr>
          <w:rFonts w:ascii="Times New Roman" w:hAnsi="Times New Roman" w:cs="Times New Roman"/>
        </w:rPr>
        <w:t>2012) (</w:t>
      </w:r>
      <w:r w:rsidR="0055674F">
        <w:rPr>
          <w:rFonts w:ascii="Times New Roman" w:hAnsi="Times New Roman" w:cs="Times New Roman"/>
        </w:rPr>
        <w:t>reversing; judge’s appointment of standby counsel not appropriate substitute for knowing and intelligent waiver of counsel);</w:t>
      </w:r>
      <w:r w:rsidR="00AC117E" w:rsidRPr="002E65C5">
        <w:rPr>
          <w:rFonts w:ascii="Times New Roman" w:hAnsi="Times New Roman" w:cs="Times New Roman"/>
        </w:rPr>
        <w:t xml:space="preserve"> </w:t>
      </w:r>
      <w:r w:rsidR="00AC117E" w:rsidRPr="002E65C5">
        <w:rPr>
          <w:rFonts w:ascii="Times New Roman" w:hAnsi="Times New Roman" w:cs="Times New Roman"/>
          <w:i/>
        </w:rPr>
        <w:t>In re Bryce T.</w:t>
      </w:r>
      <w:r w:rsidR="00AC117E" w:rsidRPr="002E65C5">
        <w:rPr>
          <w:rFonts w:ascii="Times New Roman" w:hAnsi="Times New Roman" w:cs="Times New Roman"/>
        </w:rPr>
        <w:t>, 764 A.2d 718 (R.I. 2001) (suggesting</w:t>
      </w:r>
      <w:r w:rsidR="00832658">
        <w:rPr>
          <w:rFonts w:ascii="Times New Roman" w:hAnsi="Times New Roman" w:cs="Times New Roman"/>
        </w:rPr>
        <w:t xml:space="preserve"> that</w:t>
      </w:r>
      <w:r w:rsidR="00AC117E" w:rsidRPr="002E65C5">
        <w:rPr>
          <w:rFonts w:ascii="Times New Roman" w:hAnsi="Times New Roman" w:cs="Times New Roman"/>
        </w:rPr>
        <w:t xml:space="preserve"> discharged court-appointed counsel </w:t>
      </w:r>
      <w:r w:rsidR="00832658">
        <w:rPr>
          <w:rFonts w:ascii="Times New Roman" w:hAnsi="Times New Roman" w:cs="Times New Roman"/>
        </w:rPr>
        <w:t xml:space="preserve">should </w:t>
      </w:r>
      <w:r w:rsidR="00AC117E" w:rsidRPr="002E65C5">
        <w:rPr>
          <w:rFonts w:ascii="Times New Roman" w:hAnsi="Times New Roman" w:cs="Times New Roman"/>
        </w:rPr>
        <w:t>serve as standby counsel to pro se parent during termination proceedings)</w:t>
      </w:r>
      <w:r w:rsidR="00F6308F">
        <w:rPr>
          <w:rFonts w:ascii="Times New Roman" w:hAnsi="Times New Roman" w:cs="Times New Roman"/>
        </w:rPr>
        <w:t>.</w:t>
      </w:r>
      <w:r w:rsidR="009616D1">
        <w:rPr>
          <w:rFonts w:ascii="Times New Roman" w:hAnsi="Times New Roman" w:cs="Times New Roman"/>
        </w:rPr>
        <w:t xml:space="preserve">  </w:t>
      </w:r>
      <w:r w:rsidR="00972C4C">
        <w:rPr>
          <w:rFonts w:ascii="Times New Roman" w:hAnsi="Times New Roman" w:cs="Times New Roman"/>
        </w:rPr>
        <w:t xml:space="preserve"> On the other hand, courts in other states have also held that the judge’s refusal to appoint standby counsel was warranted when a parent indicated an intention to proceed pro se.  </w:t>
      </w:r>
      <w:r w:rsidR="00972C4C" w:rsidRPr="00972C4C">
        <w:rPr>
          <w:rFonts w:ascii="Times New Roman" w:hAnsi="Times New Roman" w:cs="Times New Roman"/>
          <w:i/>
        </w:rPr>
        <w:t>See, e.g.</w:t>
      </w:r>
      <w:r w:rsidR="00972C4C">
        <w:rPr>
          <w:rFonts w:ascii="Times New Roman" w:hAnsi="Times New Roman" w:cs="Times New Roman"/>
        </w:rPr>
        <w:t xml:space="preserve">, </w:t>
      </w:r>
      <w:r w:rsidR="00972C4C" w:rsidRPr="00972C4C">
        <w:rPr>
          <w:rFonts w:ascii="Times New Roman" w:hAnsi="Times New Roman" w:cs="Times New Roman"/>
          <w:i/>
        </w:rPr>
        <w:t>In re Mitchell W.W.</w:t>
      </w:r>
      <w:r w:rsidR="00972C4C">
        <w:rPr>
          <w:rFonts w:ascii="Times New Roman" w:hAnsi="Times New Roman" w:cs="Times New Roman"/>
        </w:rPr>
        <w:t>, 74 A.D. 3d 1409, 903 N.Y.S. 2d 553 (3</w:t>
      </w:r>
      <w:r w:rsidR="00972C4C" w:rsidRPr="00972C4C">
        <w:rPr>
          <w:rFonts w:ascii="Times New Roman" w:hAnsi="Times New Roman" w:cs="Times New Roman"/>
          <w:vertAlign w:val="superscript"/>
        </w:rPr>
        <w:t>rd</w:t>
      </w:r>
      <w:r w:rsidR="00972C4C">
        <w:rPr>
          <w:rFonts w:ascii="Times New Roman" w:hAnsi="Times New Roman" w:cs="Times New Roman"/>
        </w:rPr>
        <w:t xml:space="preserve"> Dep’t 2010) (holding that judge did not abuse his discretion in failing to appoint standby counsel to assist father at removal hearing where father elected to proceed pro se); </w:t>
      </w:r>
      <w:r w:rsidR="00972C4C" w:rsidRPr="00972C4C">
        <w:rPr>
          <w:rFonts w:ascii="Times New Roman" w:hAnsi="Times New Roman" w:cs="Times New Roman"/>
          <w:i/>
        </w:rPr>
        <w:t>In re A.A.C.P.</w:t>
      </w:r>
      <w:r w:rsidR="00972C4C">
        <w:rPr>
          <w:rFonts w:ascii="Times New Roman" w:hAnsi="Times New Roman" w:cs="Times New Roman"/>
        </w:rPr>
        <w:t>, 132 P.3d 644 (Okla. Civ. App. 2006) (holding that judge did not abuse discretion in failing to appoint standby counsel to assist parents at termination trial after parents elected to proceed pro se).</w:t>
      </w:r>
    </w:p>
    <w:p w14:paraId="1898BEA3" w14:textId="3B5144ED" w:rsidR="00AC117E" w:rsidRDefault="00832658" w:rsidP="009616D1">
      <w:pPr>
        <w:spacing w:line="480" w:lineRule="auto"/>
        <w:ind w:firstLine="720"/>
        <w:rPr>
          <w:rFonts w:ascii="Times New Roman" w:hAnsi="Times New Roman" w:cs="Times New Roman"/>
        </w:rPr>
      </w:pPr>
      <w:r>
        <w:rPr>
          <w:rFonts w:ascii="Times New Roman" w:hAnsi="Times New Roman" w:cs="Times New Roman"/>
        </w:rPr>
        <w:t>Commentators have suggested that, w</w:t>
      </w:r>
      <w:r w:rsidR="00AC117E">
        <w:rPr>
          <w:rFonts w:ascii="Times New Roman" w:hAnsi="Times New Roman" w:cs="Times New Roman"/>
        </w:rPr>
        <w:t>henever possible, judges should aim to protect the rights of parents</w:t>
      </w:r>
      <w:r>
        <w:rPr>
          <w:rFonts w:ascii="Times New Roman" w:hAnsi="Times New Roman" w:cs="Times New Roman"/>
        </w:rPr>
        <w:t xml:space="preserve"> </w:t>
      </w:r>
      <w:r w:rsidR="00AC117E">
        <w:rPr>
          <w:rFonts w:ascii="Times New Roman" w:hAnsi="Times New Roman" w:cs="Times New Roman"/>
        </w:rPr>
        <w:t xml:space="preserve">by appointing standby counsel when a parent </w:t>
      </w:r>
      <w:r w:rsidR="00181BA6">
        <w:rPr>
          <w:rFonts w:ascii="Times New Roman" w:hAnsi="Times New Roman" w:cs="Times New Roman"/>
        </w:rPr>
        <w:t xml:space="preserve">waives the right to </w:t>
      </w:r>
      <w:r w:rsidR="00C022B8">
        <w:rPr>
          <w:rFonts w:ascii="Times New Roman" w:hAnsi="Times New Roman" w:cs="Times New Roman"/>
        </w:rPr>
        <w:t xml:space="preserve">court-appointed counsel </w:t>
      </w:r>
      <w:r w:rsidR="00181BA6">
        <w:rPr>
          <w:rFonts w:ascii="Times New Roman" w:hAnsi="Times New Roman" w:cs="Times New Roman"/>
        </w:rPr>
        <w:t>but fails to understand</w:t>
      </w:r>
      <w:r w:rsidR="00C022B8">
        <w:rPr>
          <w:rFonts w:ascii="Times New Roman" w:hAnsi="Times New Roman" w:cs="Times New Roman"/>
        </w:rPr>
        <w:t xml:space="preserve"> the undertakings of self-representation</w:t>
      </w:r>
      <w:r w:rsidR="00F6308F">
        <w:rPr>
          <w:rFonts w:ascii="Times New Roman" w:hAnsi="Times New Roman" w:cs="Times New Roman"/>
        </w:rPr>
        <w:t xml:space="preserve">.  </w:t>
      </w:r>
      <w:r w:rsidR="00AC117E">
        <w:rPr>
          <w:rFonts w:ascii="Times New Roman" w:hAnsi="Times New Roman" w:cs="Times New Roman"/>
          <w:i/>
        </w:rPr>
        <w:t>See</w:t>
      </w:r>
      <w:r w:rsidR="00AC117E">
        <w:rPr>
          <w:rFonts w:ascii="Times New Roman" w:hAnsi="Times New Roman" w:cs="Times New Roman"/>
        </w:rPr>
        <w:t xml:space="preserve"> Susan Calkins, </w:t>
      </w:r>
      <w:r w:rsidR="00AC117E">
        <w:rPr>
          <w:rFonts w:ascii="Times New Roman" w:hAnsi="Times New Roman" w:cs="Times New Roman"/>
          <w:i/>
        </w:rPr>
        <w:t>Ineffective Assistance of Counsel in Parental-Rights Termination Cases: The Challenge for Appellate Courts</w:t>
      </w:r>
      <w:r w:rsidR="00AC117E">
        <w:rPr>
          <w:rFonts w:ascii="Times New Roman" w:hAnsi="Times New Roman" w:cs="Times New Roman"/>
        </w:rPr>
        <w:t xml:space="preserve">, 6 </w:t>
      </w:r>
      <w:r w:rsidR="00AC117E" w:rsidRPr="001829CF">
        <w:rPr>
          <w:rFonts w:ascii="Times New Roman" w:hAnsi="Times New Roman" w:cs="Times New Roman"/>
          <w:smallCaps/>
        </w:rPr>
        <w:t>J. App. Prac. &amp; Process</w:t>
      </w:r>
      <w:r w:rsidR="00AC117E">
        <w:rPr>
          <w:rFonts w:ascii="Times New Roman" w:hAnsi="Times New Roman" w:cs="Times New Roman"/>
        </w:rPr>
        <w:t xml:space="preserve"> 179, 191, n. 63 (2004).</w:t>
      </w:r>
      <w:r w:rsidRPr="00832658">
        <w:rPr>
          <w:rFonts w:ascii="Times New Roman" w:hAnsi="Times New Roman" w:cs="Times New Roman"/>
        </w:rPr>
        <w:t xml:space="preserve"> </w:t>
      </w:r>
      <w:r>
        <w:rPr>
          <w:rFonts w:ascii="Times New Roman" w:hAnsi="Times New Roman" w:cs="Times New Roman"/>
        </w:rPr>
        <w:t xml:space="preserve">  At the very least, courts should appoint standby counsel to answer parents’ legal questions and guide them through trial procedures.  </w:t>
      </w:r>
      <w:r w:rsidRPr="00832658">
        <w:rPr>
          <w:rFonts w:ascii="Times New Roman" w:hAnsi="Times New Roman" w:cs="Times New Roman"/>
          <w:i/>
        </w:rPr>
        <w:t>See id</w:t>
      </w:r>
      <w:r>
        <w:rPr>
          <w:rFonts w:ascii="Times New Roman" w:hAnsi="Times New Roman" w:cs="Times New Roman"/>
        </w:rPr>
        <w:t>.</w:t>
      </w:r>
    </w:p>
    <w:p w14:paraId="12387BB8" w14:textId="1BEF02F5" w:rsidR="00B84118" w:rsidRPr="00B84118" w:rsidRDefault="00B84118" w:rsidP="00B84118">
      <w:pPr>
        <w:spacing w:line="480" w:lineRule="auto"/>
        <w:jc w:val="center"/>
        <w:rPr>
          <w:rFonts w:ascii="Times New Roman" w:hAnsi="Times New Roman" w:cs="Times New Roman"/>
          <w:b/>
        </w:rPr>
      </w:pPr>
      <w:r w:rsidRPr="00B84118">
        <w:rPr>
          <w:rFonts w:ascii="Times New Roman" w:hAnsi="Times New Roman" w:cs="Times New Roman"/>
          <w:b/>
        </w:rPr>
        <w:t>Conclusion</w:t>
      </w:r>
    </w:p>
    <w:p w14:paraId="41FF5FD1" w14:textId="248772D8" w:rsidR="00B84118" w:rsidRDefault="00AC117E" w:rsidP="00AC117E">
      <w:pPr>
        <w:spacing w:line="480" w:lineRule="auto"/>
        <w:ind w:firstLine="720"/>
        <w:rPr>
          <w:rFonts w:ascii="Times New Roman" w:hAnsi="Times New Roman" w:cs="Times New Roman"/>
        </w:rPr>
      </w:pPr>
      <w:r>
        <w:rPr>
          <w:rFonts w:ascii="Times New Roman" w:hAnsi="Times New Roman" w:cs="Times New Roman"/>
        </w:rPr>
        <w:t>Attorney Michaels, as Father’s s</w:t>
      </w:r>
      <w:r w:rsidR="00C022B8">
        <w:rPr>
          <w:rFonts w:ascii="Times New Roman" w:hAnsi="Times New Roman" w:cs="Times New Roman"/>
        </w:rPr>
        <w:t>tandby counsel,</w:t>
      </w:r>
      <w:r w:rsidR="006421D2">
        <w:rPr>
          <w:rFonts w:ascii="Times New Roman" w:hAnsi="Times New Roman" w:cs="Times New Roman"/>
        </w:rPr>
        <w:t xml:space="preserve"> should do nothing for Father (other than appear at court</w:t>
      </w:r>
      <w:r w:rsidR="00B84118">
        <w:rPr>
          <w:rFonts w:ascii="Times New Roman" w:hAnsi="Times New Roman" w:cs="Times New Roman"/>
        </w:rPr>
        <w:t xml:space="preserve"> and maintain some physical proximity to him</w:t>
      </w:r>
      <w:r w:rsidR="006421D2">
        <w:rPr>
          <w:rFonts w:ascii="Times New Roman" w:hAnsi="Times New Roman" w:cs="Times New Roman"/>
        </w:rPr>
        <w:t xml:space="preserve">) if Father does not request help.  </w:t>
      </w:r>
      <w:r w:rsidR="00832658">
        <w:rPr>
          <w:rFonts w:ascii="Times New Roman" w:hAnsi="Times New Roman" w:cs="Times New Roman"/>
        </w:rPr>
        <w:t>If</w:t>
      </w:r>
      <w:r w:rsidR="006421D2">
        <w:rPr>
          <w:rFonts w:ascii="Times New Roman" w:hAnsi="Times New Roman" w:cs="Times New Roman"/>
        </w:rPr>
        <w:t xml:space="preserve"> Father does request help from Attorney Michaels, she</w:t>
      </w:r>
      <w:r w:rsidR="00C022B8">
        <w:rPr>
          <w:rFonts w:ascii="Times New Roman" w:hAnsi="Times New Roman" w:cs="Times New Roman"/>
        </w:rPr>
        <w:t xml:space="preserve"> </w:t>
      </w:r>
      <w:r w:rsidR="006421D2">
        <w:rPr>
          <w:rFonts w:ascii="Times New Roman" w:hAnsi="Times New Roman" w:cs="Times New Roman"/>
        </w:rPr>
        <w:t xml:space="preserve">should </w:t>
      </w:r>
      <w:r w:rsidR="00C022B8">
        <w:rPr>
          <w:rFonts w:ascii="Times New Roman" w:hAnsi="Times New Roman" w:cs="Times New Roman"/>
        </w:rPr>
        <w:t>support Father when he requests assistance</w:t>
      </w:r>
      <w:r w:rsidR="00F6308F">
        <w:rPr>
          <w:rFonts w:ascii="Times New Roman" w:hAnsi="Times New Roman" w:cs="Times New Roman"/>
        </w:rPr>
        <w:t xml:space="preserve">.  </w:t>
      </w:r>
      <w:r w:rsidR="006421D2">
        <w:rPr>
          <w:rFonts w:ascii="Times New Roman" w:hAnsi="Times New Roman" w:cs="Times New Roman"/>
        </w:rPr>
        <w:t xml:space="preserve">She </w:t>
      </w:r>
      <w:r w:rsidR="00C022B8">
        <w:rPr>
          <w:rFonts w:ascii="Times New Roman" w:hAnsi="Times New Roman" w:cs="Times New Roman"/>
        </w:rPr>
        <w:t xml:space="preserve">may </w:t>
      </w:r>
      <w:r w:rsidR="00832658">
        <w:rPr>
          <w:rFonts w:ascii="Times New Roman" w:hAnsi="Times New Roman" w:cs="Times New Roman"/>
        </w:rPr>
        <w:t>explain the law</w:t>
      </w:r>
      <w:r w:rsidR="00B84118">
        <w:rPr>
          <w:rFonts w:ascii="Times New Roman" w:hAnsi="Times New Roman" w:cs="Times New Roman"/>
        </w:rPr>
        <w:t xml:space="preserve"> to him</w:t>
      </w:r>
      <w:r w:rsidR="00832658">
        <w:rPr>
          <w:rFonts w:ascii="Times New Roman" w:hAnsi="Times New Roman" w:cs="Times New Roman"/>
        </w:rPr>
        <w:t xml:space="preserve">, explain the form of direct and cross-examination questions, </w:t>
      </w:r>
      <w:r w:rsidR="00C022B8">
        <w:rPr>
          <w:rFonts w:ascii="Times New Roman" w:hAnsi="Times New Roman" w:cs="Times New Roman"/>
        </w:rPr>
        <w:t>meet with opposing counsel</w:t>
      </w:r>
      <w:r w:rsidR="00832658">
        <w:rPr>
          <w:rFonts w:ascii="Times New Roman" w:hAnsi="Times New Roman" w:cs="Times New Roman"/>
        </w:rPr>
        <w:t>, and/or</w:t>
      </w:r>
      <w:r w:rsidR="00C022B8">
        <w:rPr>
          <w:rFonts w:ascii="Times New Roman" w:hAnsi="Times New Roman" w:cs="Times New Roman"/>
        </w:rPr>
        <w:t xml:space="preserve"> gather necessary discovery</w:t>
      </w:r>
      <w:r w:rsidR="00832658">
        <w:rPr>
          <w:rFonts w:ascii="Times New Roman" w:hAnsi="Times New Roman" w:cs="Times New Roman"/>
        </w:rPr>
        <w:t xml:space="preserve">.  She may also </w:t>
      </w:r>
      <w:r w:rsidR="00C022B8">
        <w:rPr>
          <w:rFonts w:ascii="Times New Roman" w:hAnsi="Times New Roman" w:cs="Times New Roman"/>
        </w:rPr>
        <w:t xml:space="preserve">help Father </w:t>
      </w:r>
      <w:r w:rsidR="00832658">
        <w:rPr>
          <w:rFonts w:ascii="Times New Roman" w:hAnsi="Times New Roman" w:cs="Times New Roman"/>
        </w:rPr>
        <w:t>formulate</w:t>
      </w:r>
      <w:r w:rsidR="00C022B8">
        <w:rPr>
          <w:rFonts w:ascii="Times New Roman" w:hAnsi="Times New Roman" w:cs="Times New Roman"/>
        </w:rPr>
        <w:t xml:space="preserve"> objections</w:t>
      </w:r>
      <w:r w:rsidR="006421D2">
        <w:rPr>
          <w:rFonts w:ascii="Times New Roman" w:hAnsi="Times New Roman" w:cs="Times New Roman"/>
        </w:rPr>
        <w:t>,</w:t>
      </w:r>
      <w:r w:rsidR="00C022B8">
        <w:rPr>
          <w:rFonts w:ascii="Times New Roman" w:hAnsi="Times New Roman" w:cs="Times New Roman"/>
        </w:rPr>
        <w:t xml:space="preserve"> guide Father through the procedural rules of trial</w:t>
      </w:r>
      <w:r w:rsidR="006421D2">
        <w:rPr>
          <w:rFonts w:ascii="Times New Roman" w:hAnsi="Times New Roman" w:cs="Times New Roman"/>
        </w:rPr>
        <w:t xml:space="preserve">, </w:t>
      </w:r>
      <w:r w:rsidR="00C022B8">
        <w:rPr>
          <w:rFonts w:ascii="Times New Roman" w:hAnsi="Times New Roman" w:cs="Times New Roman"/>
        </w:rPr>
        <w:t xml:space="preserve">and </w:t>
      </w:r>
      <w:r w:rsidR="00B84118">
        <w:rPr>
          <w:rFonts w:ascii="Times New Roman" w:hAnsi="Times New Roman" w:cs="Times New Roman"/>
        </w:rPr>
        <w:t>advise him regarding</w:t>
      </w:r>
      <w:r w:rsidR="00C022B8">
        <w:rPr>
          <w:rFonts w:ascii="Times New Roman" w:hAnsi="Times New Roman" w:cs="Times New Roman"/>
        </w:rPr>
        <w:t xml:space="preserve"> the admission of evidence</w:t>
      </w:r>
      <w:r w:rsidR="00F6308F">
        <w:rPr>
          <w:rFonts w:ascii="Times New Roman" w:hAnsi="Times New Roman" w:cs="Times New Roman"/>
        </w:rPr>
        <w:t xml:space="preserve">.  </w:t>
      </w:r>
      <w:r w:rsidR="006421D2">
        <w:rPr>
          <w:rFonts w:ascii="Times New Roman" w:hAnsi="Times New Roman" w:cs="Times New Roman"/>
        </w:rPr>
        <w:t xml:space="preserve">The judge </w:t>
      </w:r>
      <w:r w:rsidR="00B84118">
        <w:rPr>
          <w:rFonts w:ascii="Times New Roman" w:hAnsi="Times New Roman" w:cs="Times New Roman"/>
        </w:rPr>
        <w:t xml:space="preserve">has discretion to permit her to </w:t>
      </w:r>
      <w:r w:rsidR="006421D2">
        <w:rPr>
          <w:rFonts w:ascii="Times New Roman" w:hAnsi="Times New Roman" w:cs="Times New Roman"/>
        </w:rPr>
        <w:t>make an ope</w:t>
      </w:r>
      <w:r w:rsidR="00B84118">
        <w:rPr>
          <w:rFonts w:ascii="Times New Roman" w:hAnsi="Times New Roman" w:cs="Times New Roman"/>
        </w:rPr>
        <w:t>ning or closing argument and/or examine witnesses.  But the judge may also narrowly tailor that role or refuse to permit her to participate in that manner.</w:t>
      </w:r>
      <w:r w:rsidR="006421D2">
        <w:rPr>
          <w:rFonts w:ascii="Times New Roman" w:hAnsi="Times New Roman" w:cs="Times New Roman"/>
        </w:rPr>
        <w:t xml:space="preserve">  </w:t>
      </w:r>
    </w:p>
    <w:p w14:paraId="58DE500F" w14:textId="7B4D9D5C" w:rsidR="007215F6" w:rsidRDefault="006421D2" w:rsidP="00AC117E">
      <w:pPr>
        <w:spacing w:line="480" w:lineRule="auto"/>
        <w:ind w:firstLine="720"/>
        <w:rPr>
          <w:rFonts w:ascii="Times New Roman" w:hAnsi="Times New Roman" w:cs="Times New Roman"/>
        </w:rPr>
      </w:pPr>
      <w:r>
        <w:rPr>
          <w:rFonts w:ascii="Times New Roman" w:hAnsi="Times New Roman" w:cs="Times New Roman"/>
        </w:rPr>
        <w:t>Well before trial, Attorney Michaels should make it clear to the court what role Father wishes for her play at trial</w:t>
      </w:r>
      <w:r w:rsidR="00B84118">
        <w:rPr>
          <w:rFonts w:ascii="Times New Roman" w:hAnsi="Times New Roman" w:cs="Times New Roman"/>
        </w:rPr>
        <w:t xml:space="preserve">.  She should also </w:t>
      </w:r>
      <w:r>
        <w:rPr>
          <w:rFonts w:ascii="Times New Roman" w:hAnsi="Times New Roman" w:cs="Times New Roman"/>
        </w:rPr>
        <w:t>ask the court to rule as to what she can and cannot do</w:t>
      </w:r>
      <w:r w:rsidR="00B84118">
        <w:rPr>
          <w:rFonts w:ascii="Times New Roman" w:hAnsi="Times New Roman" w:cs="Times New Roman"/>
        </w:rPr>
        <w:t xml:space="preserve"> if Father wants her to participate more directly</w:t>
      </w:r>
      <w:r w:rsidR="00C022B8">
        <w:rPr>
          <w:rFonts w:ascii="Times New Roman" w:hAnsi="Times New Roman" w:cs="Times New Roman"/>
        </w:rPr>
        <w:t>.</w:t>
      </w:r>
    </w:p>
    <w:sectPr w:rsidR="007215F6" w:rsidSect="000E2B0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6591F" w14:textId="77777777" w:rsidR="007617BE" w:rsidRDefault="007617BE" w:rsidP="00F9433F">
      <w:r>
        <w:separator/>
      </w:r>
    </w:p>
  </w:endnote>
  <w:endnote w:type="continuationSeparator" w:id="0">
    <w:p w14:paraId="5F1DB593" w14:textId="77777777" w:rsidR="007617BE" w:rsidRDefault="007617BE" w:rsidP="00F9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2E07" w14:textId="77777777" w:rsidR="007617BE" w:rsidRDefault="007617BE" w:rsidP="00F94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5DBD3" w14:textId="77777777" w:rsidR="007617BE" w:rsidRDefault="007617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8CBA" w14:textId="362E1320" w:rsidR="007617BE" w:rsidRPr="00F9433F" w:rsidRDefault="007617BE" w:rsidP="00F9433F">
    <w:pPr>
      <w:pStyle w:val="Footer"/>
      <w:framePr w:wrap="around" w:vAnchor="text" w:hAnchor="margin" w:xAlign="center" w:y="1"/>
      <w:rPr>
        <w:rStyle w:val="PageNumber"/>
        <w:rFonts w:ascii="Times New Roman" w:hAnsi="Times New Roman" w:cs="Times New Roman"/>
      </w:rPr>
    </w:pPr>
    <w:r w:rsidRPr="00F9433F">
      <w:rPr>
        <w:rStyle w:val="PageNumber"/>
        <w:rFonts w:ascii="Times New Roman" w:hAnsi="Times New Roman" w:cs="Times New Roman"/>
      </w:rPr>
      <w:fldChar w:fldCharType="begin"/>
    </w:r>
    <w:r w:rsidRPr="00F9433F">
      <w:rPr>
        <w:rStyle w:val="PageNumber"/>
        <w:rFonts w:ascii="Times New Roman" w:hAnsi="Times New Roman" w:cs="Times New Roman"/>
      </w:rPr>
      <w:instrText xml:space="preserve">PAGE  </w:instrText>
    </w:r>
    <w:r w:rsidRPr="00F9433F">
      <w:rPr>
        <w:rStyle w:val="PageNumber"/>
        <w:rFonts w:ascii="Times New Roman" w:hAnsi="Times New Roman" w:cs="Times New Roman"/>
      </w:rPr>
      <w:fldChar w:fldCharType="separate"/>
    </w:r>
    <w:r w:rsidR="00471310">
      <w:rPr>
        <w:rStyle w:val="PageNumber"/>
        <w:rFonts w:ascii="Times New Roman" w:hAnsi="Times New Roman" w:cs="Times New Roman"/>
        <w:noProof/>
      </w:rPr>
      <w:t>1</w:t>
    </w:r>
    <w:r w:rsidRPr="00F9433F">
      <w:rPr>
        <w:rStyle w:val="PageNumber"/>
        <w:rFonts w:ascii="Times New Roman" w:hAnsi="Times New Roman" w:cs="Times New Roman"/>
      </w:rPr>
      <w:fldChar w:fldCharType="end"/>
    </w:r>
  </w:p>
  <w:p w14:paraId="73AB5543" w14:textId="77777777" w:rsidR="007617BE" w:rsidRDefault="007617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AAA6B" w14:textId="77777777" w:rsidR="007617BE" w:rsidRDefault="007617BE" w:rsidP="00F9433F">
      <w:r>
        <w:separator/>
      </w:r>
    </w:p>
  </w:footnote>
  <w:footnote w:type="continuationSeparator" w:id="0">
    <w:p w14:paraId="02F398A1" w14:textId="77777777" w:rsidR="007617BE" w:rsidRDefault="007617BE" w:rsidP="00F94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EE"/>
    <w:rsid w:val="00002A56"/>
    <w:rsid w:val="00005DFE"/>
    <w:rsid w:val="00007EA6"/>
    <w:rsid w:val="000432F0"/>
    <w:rsid w:val="00044ADF"/>
    <w:rsid w:val="00085945"/>
    <w:rsid w:val="000877A9"/>
    <w:rsid w:val="00095586"/>
    <w:rsid w:val="000B474D"/>
    <w:rsid w:val="000B735B"/>
    <w:rsid w:val="000E2B01"/>
    <w:rsid w:val="001333FB"/>
    <w:rsid w:val="0016244B"/>
    <w:rsid w:val="001800C0"/>
    <w:rsid w:val="00181BA6"/>
    <w:rsid w:val="001829CF"/>
    <w:rsid w:val="001C7A6D"/>
    <w:rsid w:val="001D6779"/>
    <w:rsid w:val="00222080"/>
    <w:rsid w:val="002358A1"/>
    <w:rsid w:val="002400E9"/>
    <w:rsid w:val="002E65C5"/>
    <w:rsid w:val="002F5539"/>
    <w:rsid w:val="00370F70"/>
    <w:rsid w:val="00384424"/>
    <w:rsid w:val="003857A5"/>
    <w:rsid w:val="004218FE"/>
    <w:rsid w:val="00424905"/>
    <w:rsid w:val="00442EDD"/>
    <w:rsid w:val="00471310"/>
    <w:rsid w:val="004C4DC7"/>
    <w:rsid w:val="00507A5A"/>
    <w:rsid w:val="0055674F"/>
    <w:rsid w:val="005C345D"/>
    <w:rsid w:val="005D02EE"/>
    <w:rsid w:val="005F2356"/>
    <w:rsid w:val="00627356"/>
    <w:rsid w:val="006421D2"/>
    <w:rsid w:val="00654230"/>
    <w:rsid w:val="0069258F"/>
    <w:rsid w:val="00692972"/>
    <w:rsid w:val="006A7E47"/>
    <w:rsid w:val="006B10FB"/>
    <w:rsid w:val="006B5986"/>
    <w:rsid w:val="007215F6"/>
    <w:rsid w:val="00721687"/>
    <w:rsid w:val="007617BE"/>
    <w:rsid w:val="007663A0"/>
    <w:rsid w:val="00826081"/>
    <w:rsid w:val="00832658"/>
    <w:rsid w:val="00833621"/>
    <w:rsid w:val="00884234"/>
    <w:rsid w:val="0088577D"/>
    <w:rsid w:val="008957FE"/>
    <w:rsid w:val="008B18D1"/>
    <w:rsid w:val="0091579B"/>
    <w:rsid w:val="0093744E"/>
    <w:rsid w:val="009616D1"/>
    <w:rsid w:val="00972C4C"/>
    <w:rsid w:val="009F412F"/>
    <w:rsid w:val="00A34E1C"/>
    <w:rsid w:val="00A77259"/>
    <w:rsid w:val="00AC117E"/>
    <w:rsid w:val="00AE3357"/>
    <w:rsid w:val="00B84118"/>
    <w:rsid w:val="00BA534F"/>
    <w:rsid w:val="00C022B8"/>
    <w:rsid w:val="00C37043"/>
    <w:rsid w:val="00CB5EA8"/>
    <w:rsid w:val="00CD4410"/>
    <w:rsid w:val="00CF008D"/>
    <w:rsid w:val="00D01F9A"/>
    <w:rsid w:val="00D10572"/>
    <w:rsid w:val="00D267E1"/>
    <w:rsid w:val="00D31FE2"/>
    <w:rsid w:val="00D62BBD"/>
    <w:rsid w:val="00D72B57"/>
    <w:rsid w:val="00DB0071"/>
    <w:rsid w:val="00E25401"/>
    <w:rsid w:val="00E41667"/>
    <w:rsid w:val="00E64CF9"/>
    <w:rsid w:val="00EA2C24"/>
    <w:rsid w:val="00EB20A4"/>
    <w:rsid w:val="00F12AA1"/>
    <w:rsid w:val="00F34F8A"/>
    <w:rsid w:val="00F6308F"/>
    <w:rsid w:val="00F9433F"/>
    <w:rsid w:val="00FE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BC1D0"/>
  <w14:defaultImageDpi w14:val="300"/>
  <w15:docId w15:val="{A91927A0-A6A8-43FF-98D2-5B4558EA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00C0"/>
    <w:rPr>
      <w:sz w:val="18"/>
      <w:szCs w:val="18"/>
    </w:rPr>
  </w:style>
  <w:style w:type="paragraph" w:styleId="CommentText">
    <w:name w:val="annotation text"/>
    <w:basedOn w:val="Normal"/>
    <w:link w:val="CommentTextChar"/>
    <w:uiPriority w:val="99"/>
    <w:semiHidden/>
    <w:unhideWhenUsed/>
    <w:rsid w:val="001800C0"/>
  </w:style>
  <w:style w:type="character" w:customStyle="1" w:styleId="CommentTextChar">
    <w:name w:val="Comment Text Char"/>
    <w:basedOn w:val="DefaultParagraphFont"/>
    <w:link w:val="CommentText"/>
    <w:uiPriority w:val="99"/>
    <w:semiHidden/>
    <w:rsid w:val="001800C0"/>
  </w:style>
  <w:style w:type="paragraph" w:styleId="CommentSubject">
    <w:name w:val="annotation subject"/>
    <w:basedOn w:val="CommentText"/>
    <w:next w:val="CommentText"/>
    <w:link w:val="CommentSubjectChar"/>
    <w:uiPriority w:val="99"/>
    <w:semiHidden/>
    <w:unhideWhenUsed/>
    <w:rsid w:val="001800C0"/>
    <w:rPr>
      <w:b/>
      <w:bCs/>
      <w:sz w:val="20"/>
      <w:szCs w:val="20"/>
    </w:rPr>
  </w:style>
  <w:style w:type="character" w:customStyle="1" w:styleId="CommentSubjectChar">
    <w:name w:val="Comment Subject Char"/>
    <w:basedOn w:val="CommentTextChar"/>
    <w:link w:val="CommentSubject"/>
    <w:uiPriority w:val="99"/>
    <w:semiHidden/>
    <w:rsid w:val="001800C0"/>
    <w:rPr>
      <w:b/>
      <w:bCs/>
      <w:sz w:val="20"/>
      <w:szCs w:val="20"/>
    </w:rPr>
  </w:style>
  <w:style w:type="paragraph" w:styleId="BalloonText">
    <w:name w:val="Balloon Text"/>
    <w:basedOn w:val="Normal"/>
    <w:link w:val="BalloonTextChar"/>
    <w:uiPriority w:val="99"/>
    <w:semiHidden/>
    <w:unhideWhenUsed/>
    <w:rsid w:val="00180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0C0"/>
    <w:rPr>
      <w:rFonts w:ascii="Lucida Grande" w:hAnsi="Lucida Grande" w:cs="Lucida Grande"/>
      <w:sz w:val="18"/>
      <w:szCs w:val="18"/>
    </w:rPr>
  </w:style>
  <w:style w:type="paragraph" w:styleId="Header">
    <w:name w:val="header"/>
    <w:basedOn w:val="Normal"/>
    <w:link w:val="HeaderChar"/>
    <w:uiPriority w:val="99"/>
    <w:unhideWhenUsed/>
    <w:rsid w:val="00F9433F"/>
    <w:pPr>
      <w:tabs>
        <w:tab w:val="center" w:pos="4320"/>
        <w:tab w:val="right" w:pos="8640"/>
      </w:tabs>
    </w:pPr>
  </w:style>
  <w:style w:type="character" w:customStyle="1" w:styleId="HeaderChar">
    <w:name w:val="Header Char"/>
    <w:basedOn w:val="DefaultParagraphFont"/>
    <w:link w:val="Header"/>
    <w:uiPriority w:val="99"/>
    <w:rsid w:val="00F9433F"/>
  </w:style>
  <w:style w:type="paragraph" w:styleId="Footer">
    <w:name w:val="footer"/>
    <w:basedOn w:val="Normal"/>
    <w:link w:val="FooterChar"/>
    <w:uiPriority w:val="99"/>
    <w:unhideWhenUsed/>
    <w:rsid w:val="00F9433F"/>
    <w:pPr>
      <w:tabs>
        <w:tab w:val="center" w:pos="4320"/>
        <w:tab w:val="right" w:pos="8640"/>
      </w:tabs>
    </w:pPr>
  </w:style>
  <w:style w:type="character" w:customStyle="1" w:styleId="FooterChar">
    <w:name w:val="Footer Char"/>
    <w:basedOn w:val="DefaultParagraphFont"/>
    <w:link w:val="Footer"/>
    <w:uiPriority w:val="99"/>
    <w:rsid w:val="00F9433F"/>
  </w:style>
  <w:style w:type="character" w:styleId="PageNumber">
    <w:name w:val="page number"/>
    <w:basedOn w:val="DefaultParagraphFont"/>
    <w:uiPriority w:val="99"/>
    <w:semiHidden/>
    <w:unhideWhenUsed/>
    <w:rsid w:val="00F9433F"/>
  </w:style>
  <w:style w:type="character" w:customStyle="1" w:styleId="ssleftalign">
    <w:name w:val="ss_leftalign"/>
    <w:basedOn w:val="DefaultParagraphFont"/>
    <w:rsid w:val="008957FE"/>
  </w:style>
  <w:style w:type="character" w:styleId="Hyperlink">
    <w:name w:val="Hyperlink"/>
    <w:basedOn w:val="DefaultParagraphFont"/>
    <w:uiPriority w:val="99"/>
    <w:semiHidden/>
    <w:unhideWhenUsed/>
    <w:rsid w:val="008957FE"/>
    <w:rPr>
      <w:color w:val="0000FF"/>
      <w:u w:val="single"/>
    </w:rPr>
  </w:style>
  <w:style w:type="character" w:customStyle="1" w:styleId="ssrfcpassagedeactivated">
    <w:name w:val="ss_rfcpassage_deactivated"/>
    <w:basedOn w:val="DefaultParagraphFont"/>
    <w:rsid w:val="008957FE"/>
  </w:style>
  <w:style w:type="character" w:customStyle="1" w:styleId="sspagshow">
    <w:name w:val="ss_pag_show"/>
    <w:basedOn w:val="DefaultParagraphFont"/>
    <w:rsid w:val="008957FE"/>
  </w:style>
  <w:style w:type="character" w:customStyle="1" w:styleId="ssit">
    <w:name w:val="ss_it"/>
    <w:basedOn w:val="DefaultParagraphFont"/>
    <w:rsid w:val="008957FE"/>
  </w:style>
  <w:style w:type="character" w:styleId="Emphasis">
    <w:name w:val="Emphasis"/>
    <w:basedOn w:val="DefaultParagraphFont"/>
    <w:uiPriority w:val="20"/>
    <w:qFormat/>
    <w:rsid w:val="0055674F"/>
    <w:rPr>
      <w:i/>
      <w:iCs/>
    </w:rPr>
  </w:style>
  <w:style w:type="character" w:customStyle="1" w:styleId="cohighlightpoints">
    <w:name w:val="co_highlightpoints"/>
    <w:basedOn w:val="DefaultParagraphFont"/>
    <w:rsid w:val="0055674F"/>
  </w:style>
  <w:style w:type="character" w:customStyle="1" w:styleId="cosearchterm">
    <w:name w:val="co_searchterm"/>
    <w:basedOn w:val="DefaultParagraphFont"/>
    <w:rsid w:val="0055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14838">
      <w:bodyDiv w:val="1"/>
      <w:marLeft w:val="0"/>
      <w:marRight w:val="0"/>
      <w:marTop w:val="0"/>
      <w:marBottom w:val="0"/>
      <w:divBdr>
        <w:top w:val="none" w:sz="0" w:space="0" w:color="auto"/>
        <w:left w:val="none" w:sz="0" w:space="0" w:color="auto"/>
        <w:bottom w:val="none" w:sz="0" w:space="0" w:color="auto"/>
        <w:right w:val="none" w:sz="0" w:space="0" w:color="auto"/>
      </w:divBdr>
      <w:divsChild>
        <w:div w:id="1999381463">
          <w:marLeft w:val="0"/>
          <w:marRight w:val="0"/>
          <w:marTop w:val="0"/>
          <w:marBottom w:val="0"/>
          <w:divBdr>
            <w:top w:val="none" w:sz="0" w:space="0" w:color="auto"/>
            <w:left w:val="none" w:sz="0" w:space="0" w:color="auto"/>
            <w:bottom w:val="none" w:sz="0" w:space="0" w:color="auto"/>
            <w:right w:val="none" w:sz="0" w:space="0" w:color="auto"/>
          </w:divBdr>
        </w:div>
        <w:div w:id="1795976735">
          <w:marLeft w:val="0"/>
          <w:marRight w:val="0"/>
          <w:marTop w:val="0"/>
          <w:marBottom w:val="0"/>
          <w:divBdr>
            <w:top w:val="none" w:sz="0" w:space="0" w:color="auto"/>
            <w:left w:val="none" w:sz="0" w:space="0" w:color="auto"/>
            <w:bottom w:val="none" w:sz="0" w:space="0" w:color="auto"/>
            <w:right w:val="none" w:sz="0" w:space="0" w:color="auto"/>
          </w:divBdr>
          <w:divsChild>
            <w:div w:id="1295940693">
              <w:marLeft w:val="0"/>
              <w:marRight w:val="0"/>
              <w:marTop w:val="0"/>
              <w:marBottom w:val="0"/>
              <w:divBdr>
                <w:top w:val="none" w:sz="0" w:space="0" w:color="auto"/>
                <w:left w:val="none" w:sz="0" w:space="0" w:color="auto"/>
                <w:bottom w:val="none" w:sz="0" w:space="0" w:color="auto"/>
                <w:right w:val="none" w:sz="0" w:space="0" w:color="auto"/>
              </w:divBdr>
              <w:divsChild>
                <w:div w:id="261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68379">
      <w:bodyDiv w:val="1"/>
      <w:marLeft w:val="0"/>
      <w:marRight w:val="0"/>
      <w:marTop w:val="0"/>
      <w:marBottom w:val="0"/>
      <w:divBdr>
        <w:top w:val="none" w:sz="0" w:space="0" w:color="auto"/>
        <w:left w:val="none" w:sz="0" w:space="0" w:color="auto"/>
        <w:bottom w:val="none" w:sz="0" w:space="0" w:color="auto"/>
        <w:right w:val="none" w:sz="0" w:space="0" w:color="auto"/>
      </w:divBdr>
      <w:divsChild>
        <w:div w:id="192619233">
          <w:marLeft w:val="0"/>
          <w:marRight w:val="0"/>
          <w:marTop w:val="0"/>
          <w:marBottom w:val="0"/>
          <w:divBdr>
            <w:top w:val="none" w:sz="0" w:space="0" w:color="auto"/>
            <w:left w:val="none" w:sz="0" w:space="0" w:color="auto"/>
            <w:bottom w:val="none" w:sz="0" w:space="0" w:color="auto"/>
            <w:right w:val="none" w:sz="0" w:space="0" w:color="auto"/>
          </w:divBdr>
        </w:div>
        <w:div w:id="505435867">
          <w:marLeft w:val="0"/>
          <w:marRight w:val="0"/>
          <w:marTop w:val="0"/>
          <w:marBottom w:val="0"/>
          <w:divBdr>
            <w:top w:val="none" w:sz="0" w:space="0" w:color="auto"/>
            <w:left w:val="none" w:sz="0" w:space="0" w:color="auto"/>
            <w:bottom w:val="none" w:sz="0" w:space="0" w:color="auto"/>
            <w:right w:val="none" w:sz="0" w:space="0" w:color="auto"/>
          </w:divBdr>
          <w:divsChild>
            <w:div w:id="519271893">
              <w:marLeft w:val="0"/>
              <w:marRight w:val="0"/>
              <w:marTop w:val="0"/>
              <w:marBottom w:val="0"/>
              <w:divBdr>
                <w:top w:val="none" w:sz="0" w:space="0" w:color="auto"/>
                <w:left w:val="none" w:sz="0" w:space="0" w:color="auto"/>
                <w:bottom w:val="none" w:sz="0" w:space="0" w:color="auto"/>
                <w:right w:val="none" w:sz="0" w:space="0" w:color="auto"/>
              </w:divBdr>
            </w:div>
          </w:divsChild>
        </w:div>
        <w:div w:id="317350361">
          <w:marLeft w:val="0"/>
          <w:marRight w:val="0"/>
          <w:marTop w:val="0"/>
          <w:marBottom w:val="0"/>
          <w:divBdr>
            <w:top w:val="none" w:sz="0" w:space="0" w:color="auto"/>
            <w:left w:val="none" w:sz="0" w:space="0" w:color="auto"/>
            <w:bottom w:val="none" w:sz="0" w:space="0" w:color="auto"/>
            <w:right w:val="none" w:sz="0" w:space="0" w:color="auto"/>
          </w:divBdr>
          <w:divsChild>
            <w:div w:id="7935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dvance.lexis.com/document/documentlink/?pdmfid=1000516&amp;crid=60de9692-fee6-4f8f-9292-346602046adf&amp;pddocfullpath=%2Fshared%2Fdocument%2Fcases%2Furn%3AcontentItem%3A3S4X-3PN0-003B-S0CW-00000-00&amp;pdpinpoint=PAGE_183_1100&amp;pdcontentcomponentid=6443&amp;pddoctitle=McKaskle+v.+Wiggins%2C+%C2%A0%5B153%5D%C2%A0+465+U.S.+168%2C+183+%281984%29&amp;ecomp=r9vfk&amp;prid=cb744609-0938-4511-aef5-733f3f5b0d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ance.lexis.com/search/?pdmfid=1000516&amp;crid=c5aa7e41-0a2b-4b93-9906-bcf0e76de075&amp;pdstartin=hlct%3A1%3A1&amp;pdtypeofsearch=searchboxclick&amp;pdsearchterms=76+Mass.+App.+Ct.+271&amp;pdsearchtype=SearchBox&amp;pdpsf=jur%3A1%3A44&amp;ecomp=rtck&amp;earg=pdpsf&amp;prid=8a1c3972-40ee-489b-9a5e-71cbdc72a9c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Shute</dc:creator>
  <cp:lastModifiedBy>Sarah LoPresti</cp:lastModifiedBy>
  <cp:revision>8</cp:revision>
  <dcterms:created xsi:type="dcterms:W3CDTF">2015-10-20T17:32:00Z</dcterms:created>
  <dcterms:modified xsi:type="dcterms:W3CDTF">2020-12-28T14:28:00Z</dcterms:modified>
</cp:coreProperties>
</file>