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59C7" w14:textId="77777777" w:rsidR="009422D6" w:rsidRPr="00B7739A" w:rsidRDefault="009422D6" w:rsidP="009422D6">
      <w:pPr>
        <w:jc w:val="center"/>
        <w:rPr>
          <w:b/>
          <w:i/>
        </w:rPr>
      </w:pPr>
      <w:r w:rsidRPr="00B7739A">
        <w:rPr>
          <w:b/>
          <w:i/>
        </w:rPr>
        <w:t>[Please note:  This is a memorandum by a law student intern.  It is intended to jump-start your own research.  We have not Shepardized the cases or determined that the student’s analysis of the cases or other sources is correct.]</w:t>
      </w:r>
    </w:p>
    <w:p w14:paraId="7DCECACF" w14:textId="77777777" w:rsidR="009422D6" w:rsidRDefault="009422D6" w:rsidP="00BE6EBA">
      <w:pPr>
        <w:jc w:val="center"/>
        <w:rPr>
          <w:rFonts w:ascii="Times New Roman" w:hAnsi="Times New Roman" w:cs="Times New Roman"/>
          <w:b/>
        </w:rPr>
      </w:pPr>
    </w:p>
    <w:p w14:paraId="23EDDD42" w14:textId="77777777" w:rsidR="009422D6" w:rsidRDefault="009422D6" w:rsidP="00BE6EBA">
      <w:pPr>
        <w:jc w:val="center"/>
        <w:rPr>
          <w:rFonts w:ascii="Times New Roman" w:hAnsi="Times New Roman" w:cs="Times New Roman"/>
          <w:b/>
        </w:rPr>
      </w:pPr>
    </w:p>
    <w:p w14:paraId="1501E5BD" w14:textId="56C37860" w:rsidR="00087208" w:rsidRDefault="00BE6EBA" w:rsidP="00BE6EBA">
      <w:pPr>
        <w:jc w:val="center"/>
        <w:rPr>
          <w:rFonts w:ascii="Times New Roman" w:hAnsi="Times New Roman" w:cs="Times New Roman"/>
          <w:b/>
        </w:rPr>
      </w:pPr>
      <w:r w:rsidRPr="00BE6EBA">
        <w:rPr>
          <w:rFonts w:ascii="Times New Roman" w:hAnsi="Times New Roman" w:cs="Times New Roman"/>
          <w:b/>
        </w:rPr>
        <w:t>MEMORANDUM</w:t>
      </w:r>
    </w:p>
    <w:p w14:paraId="046EE9AB" w14:textId="77777777" w:rsidR="00E723FF" w:rsidRPr="00BE6EBA" w:rsidRDefault="00E723FF" w:rsidP="00BE6EBA">
      <w:pPr>
        <w:jc w:val="center"/>
        <w:rPr>
          <w:rFonts w:ascii="Times New Roman" w:hAnsi="Times New Roman" w:cs="Times New Roman"/>
          <w:b/>
        </w:rPr>
      </w:pPr>
    </w:p>
    <w:p w14:paraId="68B301DA" w14:textId="79AAB6ED" w:rsidR="00BE6EBA" w:rsidRDefault="00BE6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052008">
        <w:rPr>
          <w:rFonts w:ascii="Times New Roman" w:hAnsi="Times New Roman" w:cs="Times New Roman"/>
        </w:rPr>
        <w:tab/>
      </w:r>
      <w:r w:rsidR="00052008">
        <w:rPr>
          <w:rFonts w:ascii="Times New Roman" w:hAnsi="Times New Roman" w:cs="Times New Roman"/>
        </w:rPr>
        <w:tab/>
      </w:r>
      <w:r w:rsidR="009422D6">
        <w:rPr>
          <w:rFonts w:ascii="Times New Roman" w:hAnsi="Times New Roman" w:cs="Times New Roman"/>
        </w:rPr>
        <w:t>CAFL Appellate Panel Support Unit</w:t>
      </w:r>
    </w:p>
    <w:p w14:paraId="06CB1A7E" w14:textId="45AEB6AE" w:rsidR="00BE6EBA" w:rsidRDefault="00BE6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</w:t>
      </w:r>
      <w:r w:rsidR="00052008">
        <w:rPr>
          <w:rFonts w:ascii="Times New Roman" w:hAnsi="Times New Roman" w:cs="Times New Roman"/>
        </w:rPr>
        <w:tab/>
      </w:r>
      <w:r w:rsidR="009422D6">
        <w:rPr>
          <w:rFonts w:ascii="Times New Roman" w:hAnsi="Times New Roman" w:cs="Times New Roman"/>
        </w:rPr>
        <w:t>Law Student Intern (JF)</w:t>
      </w:r>
    </w:p>
    <w:p w14:paraId="5A10D49C" w14:textId="1AFE89E4" w:rsidR="00BE6EBA" w:rsidRDefault="00BE6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 w:rsidR="00052008">
        <w:rPr>
          <w:rFonts w:ascii="Times New Roman" w:hAnsi="Times New Roman" w:cs="Times New Roman"/>
        </w:rPr>
        <w:tab/>
      </w:r>
      <w:r w:rsidR="00052008">
        <w:rPr>
          <w:rFonts w:ascii="Times New Roman" w:hAnsi="Times New Roman" w:cs="Times New Roman"/>
        </w:rPr>
        <w:tab/>
      </w:r>
      <w:r w:rsidRPr="00BE6EBA"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Decisions</w:t>
      </w:r>
    </w:p>
    <w:p w14:paraId="4F4B6D3B" w14:textId="164AD10A" w:rsidR="00BE6EBA" w:rsidRDefault="00BE6EB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0520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July</w:t>
      </w:r>
      <w:r w:rsidR="009422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2020</w:t>
      </w:r>
    </w:p>
    <w:p w14:paraId="4F4225A7" w14:textId="77777777" w:rsidR="009422D6" w:rsidRDefault="009422D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14:paraId="6D71B27B" w14:textId="3DD9045B" w:rsidR="00BE6EBA" w:rsidRDefault="00BE6EBA">
      <w:pPr>
        <w:rPr>
          <w:rFonts w:ascii="Times New Roman" w:hAnsi="Times New Roman" w:cs="Times New Roman"/>
        </w:rPr>
      </w:pPr>
    </w:p>
    <w:p w14:paraId="4988F1A6" w14:textId="53C46531" w:rsidR="00BE6EBA" w:rsidRPr="00A6712B" w:rsidRDefault="00BE6EBA" w:rsidP="00A6712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6712B">
        <w:rPr>
          <w:rFonts w:ascii="Times New Roman" w:hAnsi="Times New Roman" w:cs="Times New Roman"/>
          <w:b/>
        </w:rPr>
        <w:t>QUESTION PRESENTED</w:t>
      </w:r>
    </w:p>
    <w:p w14:paraId="306AF48D" w14:textId="196E477A" w:rsidR="00BE6EBA" w:rsidRDefault="00BE6EBA" w:rsidP="00BE6EBA">
      <w:pPr>
        <w:rPr>
          <w:rFonts w:ascii="Times New Roman" w:hAnsi="Times New Roman" w:cs="Times New Roman"/>
        </w:rPr>
      </w:pPr>
    </w:p>
    <w:p w14:paraId="36B8CDFD" w14:textId="63B53586" w:rsidR="00BE6EBA" w:rsidRDefault="00BE6EBA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Massachusetts, when does a judge’s </w:t>
      </w:r>
      <w:r w:rsidRPr="008D5441"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(that is, </w:t>
      </w:r>
      <w:r w:rsidR="00DA58A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decision </w:t>
      </w:r>
      <w:r w:rsidR="007837EA">
        <w:rPr>
          <w:rFonts w:ascii="Times New Roman" w:hAnsi="Times New Roman" w:cs="Times New Roman"/>
        </w:rPr>
        <w:t>made by the judge unrequested by any party</w:t>
      </w:r>
      <w:r>
        <w:rPr>
          <w:rFonts w:ascii="Times New Roman" w:hAnsi="Times New Roman" w:cs="Times New Roman"/>
        </w:rPr>
        <w:t xml:space="preserve">) at trial warrant reversal? </w:t>
      </w:r>
    </w:p>
    <w:p w14:paraId="6048F48C" w14:textId="77777777" w:rsidR="00BE6EBA" w:rsidRPr="00BE6EBA" w:rsidRDefault="00BE6EBA" w:rsidP="00BE6EBA">
      <w:pPr>
        <w:rPr>
          <w:rFonts w:ascii="Times New Roman" w:hAnsi="Times New Roman" w:cs="Times New Roman"/>
        </w:rPr>
      </w:pPr>
    </w:p>
    <w:p w14:paraId="55697573" w14:textId="69DA910C" w:rsidR="00BE6EBA" w:rsidRPr="00A6712B" w:rsidRDefault="00BE6EBA" w:rsidP="00A6712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6712B">
        <w:rPr>
          <w:rFonts w:ascii="Times New Roman" w:hAnsi="Times New Roman" w:cs="Times New Roman"/>
          <w:b/>
        </w:rPr>
        <w:t>BRIEF ANSWER</w:t>
      </w:r>
    </w:p>
    <w:p w14:paraId="00FB72AC" w14:textId="3C1DC81F" w:rsidR="00BE6EBA" w:rsidRDefault="00BE6EBA" w:rsidP="00BE6EBA">
      <w:pPr>
        <w:rPr>
          <w:rFonts w:ascii="Times New Roman" w:hAnsi="Times New Roman" w:cs="Times New Roman"/>
        </w:rPr>
      </w:pPr>
    </w:p>
    <w:p w14:paraId="5D9328BF" w14:textId="5A073F48" w:rsidR="00BE6EBA" w:rsidRPr="00BE6EBA" w:rsidRDefault="00BE6EBA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judge’s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will generally warrant reversal of the judge’s decision in Massachusetts if the decision violated a party’s due process rights by: (1) vacating a previous decision or withdrawing evidence from the record; (2) transforming a pretrial conference or hearing into a </w:t>
      </w:r>
      <w:r w:rsidR="00AE4298">
        <w:rPr>
          <w:rFonts w:ascii="Times New Roman" w:hAnsi="Times New Roman" w:cs="Times New Roman"/>
        </w:rPr>
        <w:t>he</w:t>
      </w:r>
      <w:r w:rsidR="00E37598">
        <w:rPr>
          <w:rFonts w:ascii="Times New Roman" w:hAnsi="Times New Roman" w:cs="Times New Roman"/>
        </w:rPr>
        <w:t>aring</w:t>
      </w:r>
      <w:r>
        <w:rPr>
          <w:rFonts w:ascii="Times New Roman" w:hAnsi="Times New Roman" w:cs="Times New Roman"/>
        </w:rPr>
        <w:t xml:space="preserve"> on the merits without providing the parties to the case with advanced notice; or (3) unwarrantedly deciding an issue not raised before the court and thereby denying the parties the right to present evidence on the issue. </w:t>
      </w:r>
    </w:p>
    <w:p w14:paraId="1AAF8BE3" w14:textId="77777777" w:rsidR="00BE6EBA" w:rsidRPr="00BE6EBA" w:rsidRDefault="00BE6EBA" w:rsidP="00BE6EBA">
      <w:pPr>
        <w:rPr>
          <w:rFonts w:ascii="Times New Roman" w:hAnsi="Times New Roman" w:cs="Times New Roman"/>
        </w:rPr>
      </w:pPr>
    </w:p>
    <w:p w14:paraId="6FD1BDC3" w14:textId="19EA12E9" w:rsidR="00BE6EBA" w:rsidRPr="00A6712B" w:rsidRDefault="00BE6EBA" w:rsidP="00A6712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6712B">
        <w:rPr>
          <w:rFonts w:ascii="Times New Roman" w:hAnsi="Times New Roman" w:cs="Times New Roman"/>
          <w:b/>
        </w:rPr>
        <w:t>DISCUSSION</w:t>
      </w:r>
    </w:p>
    <w:p w14:paraId="2C4812EA" w14:textId="514BBF73" w:rsidR="00BE6EBA" w:rsidRDefault="00BE6EBA" w:rsidP="00BE6EBA">
      <w:pPr>
        <w:rPr>
          <w:rFonts w:ascii="Times New Roman" w:hAnsi="Times New Roman" w:cs="Times New Roman"/>
        </w:rPr>
      </w:pPr>
    </w:p>
    <w:p w14:paraId="61FC7B16" w14:textId="21BA073B" w:rsidR="00BE6EBA" w:rsidRPr="00E723FF" w:rsidRDefault="00C1191D" w:rsidP="00C119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23FF">
        <w:rPr>
          <w:rFonts w:ascii="Times New Roman" w:hAnsi="Times New Roman" w:cs="Times New Roman"/>
          <w:b/>
        </w:rPr>
        <w:t xml:space="preserve">Vacating a Previous Decision or Withdrawing Evidence </w:t>
      </w:r>
    </w:p>
    <w:p w14:paraId="78B42C29" w14:textId="76E5AAF7" w:rsidR="00C1191D" w:rsidRDefault="00C1191D" w:rsidP="00C1191D">
      <w:pPr>
        <w:rPr>
          <w:rFonts w:ascii="Times New Roman" w:hAnsi="Times New Roman" w:cs="Times New Roman"/>
        </w:rPr>
      </w:pPr>
    </w:p>
    <w:p w14:paraId="576214CF" w14:textId="3A6FCFD3" w:rsidR="00A71F28" w:rsidRPr="00B11F5C" w:rsidRDefault="00A71F28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an abuse of discretion for a judge to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vacate a previous decision and circumvent the standard review process.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Adoption of Nate</w:t>
      </w:r>
      <w:r>
        <w:rPr>
          <w:rFonts w:ascii="Times New Roman" w:hAnsi="Times New Roman" w:cs="Times New Roman"/>
        </w:rPr>
        <w:t>, 69 Mass. App. Ct. 371, 37</w:t>
      </w:r>
      <w:r w:rsidR="00F734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-7</w:t>
      </w:r>
      <w:r w:rsidR="00F734A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(2006) (holding the judge erred in vacating a decree based solely on the judge’s own frustrations with DCF).  </w:t>
      </w:r>
      <w:r w:rsidR="0044122F">
        <w:rPr>
          <w:rFonts w:ascii="Times New Roman" w:hAnsi="Times New Roman" w:cs="Times New Roman"/>
        </w:rPr>
        <w:t xml:space="preserve">In the initial trial in </w:t>
      </w:r>
      <w:r w:rsidR="0044122F">
        <w:rPr>
          <w:rFonts w:ascii="Times New Roman" w:hAnsi="Times New Roman" w:cs="Times New Roman"/>
          <w:u w:val="single"/>
        </w:rPr>
        <w:t>Nate</w:t>
      </w:r>
      <w:r w:rsidR="0044122F">
        <w:rPr>
          <w:rFonts w:ascii="Times New Roman" w:hAnsi="Times New Roman" w:cs="Times New Roman"/>
        </w:rPr>
        <w:t xml:space="preserve">, Mother signed a stipulation for judgment that was approved by the Court, thus terminating her parental rights.  </w:t>
      </w:r>
      <w:r w:rsidR="0044122F">
        <w:rPr>
          <w:rFonts w:ascii="Times New Roman" w:hAnsi="Times New Roman" w:cs="Times New Roman"/>
          <w:i/>
        </w:rPr>
        <w:t xml:space="preserve">See id. </w:t>
      </w:r>
      <w:r w:rsidR="0044122F">
        <w:rPr>
          <w:rFonts w:ascii="Times New Roman" w:hAnsi="Times New Roman" w:cs="Times New Roman"/>
        </w:rPr>
        <w:t xml:space="preserve">at 372.  </w:t>
      </w:r>
      <w:r w:rsidR="00B11F5C">
        <w:rPr>
          <w:rFonts w:ascii="Times New Roman" w:hAnsi="Times New Roman" w:cs="Times New Roman"/>
        </w:rPr>
        <w:t xml:space="preserve">Part of that stipulation required DCF to place the child in a pre-adoptive home, where Mother could have visitation; however, the child was placed in a residential treatment center for behavioral issues, </w:t>
      </w:r>
      <w:r w:rsidR="00B11F5C">
        <w:rPr>
          <w:rFonts w:ascii="Times New Roman" w:hAnsi="Times New Roman" w:cs="Times New Roman"/>
        </w:rPr>
        <w:lastRenderedPageBreak/>
        <w:t xml:space="preserve">and remained there for nearly a year without any progress toward the stipulated plan.  </w:t>
      </w:r>
      <w:r w:rsidR="00B11F5C">
        <w:rPr>
          <w:rFonts w:ascii="Times New Roman" w:hAnsi="Times New Roman" w:cs="Times New Roman"/>
          <w:i/>
        </w:rPr>
        <w:t>See id</w:t>
      </w:r>
      <w:r w:rsidR="00B11F5C">
        <w:rPr>
          <w:rFonts w:ascii="Times New Roman" w:hAnsi="Times New Roman" w:cs="Times New Roman"/>
        </w:rPr>
        <w:t>. at 372-73.  Frustrated by the circumstances, the judge vacated the decree terminating Mother’s parental rights</w:t>
      </w:r>
      <w:r w:rsidR="002125BA">
        <w:rPr>
          <w:rFonts w:ascii="Times New Roman" w:hAnsi="Times New Roman" w:cs="Times New Roman"/>
        </w:rPr>
        <w:t>, circumventing the standard permanency review process</w:t>
      </w:r>
      <w:r w:rsidR="00B11F5C">
        <w:rPr>
          <w:rFonts w:ascii="Times New Roman" w:hAnsi="Times New Roman" w:cs="Times New Roman"/>
        </w:rPr>
        <w:t xml:space="preserve">.  </w:t>
      </w:r>
      <w:r w:rsidR="00B11F5C">
        <w:rPr>
          <w:rFonts w:ascii="Times New Roman" w:hAnsi="Times New Roman" w:cs="Times New Roman"/>
          <w:i/>
        </w:rPr>
        <w:t xml:space="preserve"> See id.</w:t>
      </w:r>
      <w:r w:rsidR="00B11F5C">
        <w:rPr>
          <w:rFonts w:ascii="Times New Roman" w:hAnsi="Times New Roman" w:cs="Times New Roman"/>
        </w:rPr>
        <w:t xml:space="preserve"> at 373.  </w:t>
      </w:r>
      <w:r w:rsidR="0044122F">
        <w:rPr>
          <w:rFonts w:ascii="Times New Roman" w:hAnsi="Times New Roman" w:cs="Times New Roman"/>
        </w:rPr>
        <w:t>However, he was found to have corrected his own error when he reinstated the decree following a</w:t>
      </w:r>
      <w:r w:rsidR="00B11F5C">
        <w:rPr>
          <w:rFonts w:ascii="Times New Roman" w:hAnsi="Times New Roman" w:cs="Times New Roman"/>
        </w:rPr>
        <w:t xml:space="preserve"> </w:t>
      </w:r>
      <w:r w:rsidR="0044122F">
        <w:rPr>
          <w:rFonts w:ascii="Times New Roman" w:hAnsi="Times New Roman" w:cs="Times New Roman"/>
        </w:rPr>
        <w:t xml:space="preserve">motion </w:t>
      </w:r>
      <w:r w:rsidR="00B11F5C">
        <w:rPr>
          <w:rFonts w:ascii="Times New Roman" w:hAnsi="Times New Roman" w:cs="Times New Roman"/>
        </w:rPr>
        <w:t>for reconsideration</w:t>
      </w:r>
      <w:r w:rsidR="0044122F">
        <w:rPr>
          <w:rFonts w:ascii="Times New Roman" w:hAnsi="Times New Roman" w:cs="Times New Roman"/>
        </w:rPr>
        <w:t xml:space="preserve"> by DCF</w:t>
      </w:r>
      <w:r w:rsidR="00F20A9B">
        <w:rPr>
          <w:rFonts w:ascii="Times New Roman" w:hAnsi="Times New Roman" w:cs="Times New Roman"/>
        </w:rPr>
        <w:t>; the Appeals Court concurred</w:t>
      </w:r>
      <w:r w:rsidR="0044122F">
        <w:rPr>
          <w:rFonts w:ascii="Times New Roman" w:hAnsi="Times New Roman" w:cs="Times New Roman"/>
        </w:rPr>
        <w:t>.</w:t>
      </w:r>
      <w:r w:rsidR="00B11F5C">
        <w:rPr>
          <w:rFonts w:ascii="Times New Roman" w:hAnsi="Times New Roman" w:cs="Times New Roman"/>
        </w:rPr>
        <w:t xml:space="preserve">  </w:t>
      </w:r>
      <w:r w:rsidR="00B11F5C">
        <w:rPr>
          <w:rFonts w:ascii="Times New Roman" w:hAnsi="Times New Roman" w:cs="Times New Roman"/>
          <w:i/>
        </w:rPr>
        <w:t xml:space="preserve"> See</w:t>
      </w:r>
      <w:r w:rsidR="00B11F5C">
        <w:rPr>
          <w:rFonts w:ascii="Times New Roman" w:hAnsi="Times New Roman" w:cs="Times New Roman"/>
        </w:rPr>
        <w:t xml:space="preserve"> </w:t>
      </w:r>
      <w:r w:rsidR="00B11F5C">
        <w:rPr>
          <w:rFonts w:ascii="Times New Roman" w:hAnsi="Times New Roman" w:cs="Times New Roman"/>
          <w:u w:val="single"/>
        </w:rPr>
        <w:t>Nate</w:t>
      </w:r>
      <w:r w:rsidR="00B11F5C">
        <w:rPr>
          <w:rFonts w:ascii="Times New Roman" w:hAnsi="Times New Roman" w:cs="Times New Roman"/>
        </w:rPr>
        <w:t xml:space="preserve">, 69 Mass. App. Ct. at 377. </w:t>
      </w:r>
    </w:p>
    <w:p w14:paraId="47C8098E" w14:textId="3F5397D0" w:rsidR="00A71F28" w:rsidRPr="00C1191D" w:rsidRDefault="00A71F28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it is reversible error for a judge to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withdraw evidence from the record following the conclusion of the trial.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Houston v. Houston</w:t>
      </w:r>
      <w:r>
        <w:rPr>
          <w:rFonts w:ascii="Times New Roman" w:hAnsi="Times New Roman" w:cs="Times New Roman"/>
        </w:rPr>
        <w:t xml:space="preserve">, 64 Mass. App. Ct. 529, 534-37 (2005) (holding the judge erred in withdrawing </w:t>
      </w:r>
      <w:r w:rsidR="00DC7AD1">
        <w:rPr>
          <w:rFonts w:ascii="Times New Roman" w:hAnsi="Times New Roman" w:cs="Times New Roman"/>
        </w:rPr>
        <w:t xml:space="preserve">wife’s </w:t>
      </w:r>
      <w:r>
        <w:rPr>
          <w:rFonts w:ascii="Times New Roman" w:hAnsi="Times New Roman" w:cs="Times New Roman"/>
        </w:rPr>
        <w:t xml:space="preserve">admissions from testimony).  In </w:t>
      </w:r>
      <w:r>
        <w:rPr>
          <w:rFonts w:ascii="Times New Roman" w:hAnsi="Times New Roman" w:cs="Times New Roman"/>
          <w:u w:val="single"/>
        </w:rPr>
        <w:t>Houston</w:t>
      </w:r>
      <w:r>
        <w:rPr>
          <w:rFonts w:ascii="Times New Roman" w:hAnsi="Times New Roman" w:cs="Times New Roman"/>
        </w:rPr>
        <w:t>, following the conclusion of trial, husband filed a post-trial motion to amend the judge’s findings of fac</w:t>
      </w:r>
      <w:r w:rsidR="005240B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for being contrar</w:t>
      </w:r>
      <w:r w:rsidR="00DC7AD1">
        <w:rPr>
          <w:rFonts w:ascii="Times New Roman" w:hAnsi="Times New Roman" w:cs="Times New Roman"/>
        </w:rPr>
        <w:t xml:space="preserve">y to the weight of the evidence.  </w:t>
      </w:r>
      <w:r w:rsidR="00DC7AD1">
        <w:rPr>
          <w:rFonts w:ascii="Times New Roman" w:hAnsi="Times New Roman" w:cs="Times New Roman"/>
          <w:i/>
        </w:rPr>
        <w:t>See id.</w:t>
      </w:r>
      <w:r w:rsidR="00DC7AD1">
        <w:rPr>
          <w:rFonts w:ascii="Times New Roman" w:hAnsi="Times New Roman" w:cs="Times New Roman"/>
        </w:rPr>
        <w:t xml:space="preserve"> at 535.  Ultimately, the Appeals Court found that these admissions were essential to the case, and the decision to remove them constituted reversible error.  </w:t>
      </w:r>
      <w:r w:rsidR="00DC7AD1">
        <w:rPr>
          <w:rFonts w:ascii="Times New Roman" w:hAnsi="Times New Roman" w:cs="Times New Roman"/>
          <w:i/>
        </w:rPr>
        <w:t>See id.</w:t>
      </w:r>
      <w:r w:rsidR="00DC7AD1">
        <w:rPr>
          <w:rFonts w:ascii="Times New Roman" w:hAnsi="Times New Roman" w:cs="Times New Roman"/>
        </w:rPr>
        <w:t xml:space="preserve"> at 539. </w:t>
      </w:r>
    </w:p>
    <w:p w14:paraId="58ECFD09" w14:textId="21B25DBC" w:rsidR="00C1191D" w:rsidRPr="00E723FF" w:rsidRDefault="00C1191D" w:rsidP="00C119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23FF">
        <w:rPr>
          <w:rFonts w:ascii="Times New Roman" w:hAnsi="Times New Roman" w:cs="Times New Roman"/>
          <w:b/>
        </w:rPr>
        <w:t xml:space="preserve">Transforming a Pretrial Conference or Hearing </w:t>
      </w:r>
      <w:r w:rsidR="008F15FA" w:rsidRPr="00E723FF">
        <w:rPr>
          <w:rFonts w:ascii="Times New Roman" w:hAnsi="Times New Roman" w:cs="Times New Roman"/>
          <w:b/>
        </w:rPr>
        <w:t>into</w:t>
      </w:r>
      <w:r w:rsidRPr="00E723FF">
        <w:rPr>
          <w:rFonts w:ascii="Times New Roman" w:hAnsi="Times New Roman" w:cs="Times New Roman"/>
          <w:b/>
        </w:rPr>
        <w:t xml:space="preserve"> a Trial on the Merits</w:t>
      </w:r>
    </w:p>
    <w:p w14:paraId="22D2466A" w14:textId="33DC4011" w:rsidR="00DC7AD1" w:rsidRDefault="00DC7AD1" w:rsidP="00DC7AD1">
      <w:pPr>
        <w:rPr>
          <w:rFonts w:ascii="Times New Roman" w:hAnsi="Times New Roman" w:cs="Times New Roman"/>
        </w:rPr>
      </w:pPr>
    </w:p>
    <w:p w14:paraId="36D89DCB" w14:textId="512F3E28" w:rsidR="00E723FF" w:rsidRPr="00DC7AD1" w:rsidRDefault="00DC7AD1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judge’s decision must be reversed if the judge denies a party due process by transforming a pretrial con</w:t>
      </w:r>
      <w:r w:rsidR="00935BE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erence into a trial on the merits without providing the party with proper notice.  </w:t>
      </w:r>
      <w:r>
        <w:rPr>
          <w:rFonts w:ascii="Times New Roman" w:hAnsi="Times New Roman" w:cs="Times New Roman"/>
          <w:i/>
        </w:rPr>
        <w:t>See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Adoption of Zev</w:t>
      </w:r>
      <w:r>
        <w:rPr>
          <w:rFonts w:ascii="Times New Roman" w:hAnsi="Times New Roman" w:cs="Times New Roman"/>
        </w:rPr>
        <w:t xml:space="preserve">, 73 Mass. App. Ct. 905, 905-06 (2009) (reversing where judge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converted a pretrial conference into a trial upon mother’s failure to appear).  </w:t>
      </w:r>
      <w:r w:rsidR="007860E5">
        <w:rPr>
          <w:rFonts w:ascii="Times New Roman" w:hAnsi="Times New Roman" w:cs="Times New Roman"/>
        </w:rPr>
        <w:t xml:space="preserve">In </w:t>
      </w:r>
      <w:r w:rsidR="007860E5" w:rsidRPr="007860E5">
        <w:rPr>
          <w:rFonts w:ascii="Times New Roman" w:hAnsi="Times New Roman" w:cs="Times New Roman"/>
          <w:u w:val="single"/>
        </w:rPr>
        <w:t>Zev</w:t>
      </w:r>
      <w:r w:rsidR="007860E5">
        <w:rPr>
          <w:rFonts w:ascii="Times New Roman" w:hAnsi="Times New Roman" w:cs="Times New Roman"/>
        </w:rPr>
        <w:t>, b</w:t>
      </w:r>
      <w:r w:rsidRPr="007860E5">
        <w:rPr>
          <w:rFonts w:ascii="Times New Roman" w:hAnsi="Times New Roman" w:cs="Times New Roman"/>
        </w:rPr>
        <w:t>ecause</w:t>
      </w:r>
      <w:r>
        <w:rPr>
          <w:rFonts w:ascii="Times New Roman" w:hAnsi="Times New Roman" w:cs="Times New Roman"/>
        </w:rPr>
        <w:t xml:space="preserve"> mother was not informed that the hearing she missed would become the trial, she was denied her due process right to offer evidence of her own, as well as notice. </w:t>
      </w:r>
      <w:r>
        <w:rPr>
          <w:rFonts w:ascii="Times New Roman" w:hAnsi="Times New Roman" w:cs="Times New Roman"/>
          <w:i/>
        </w:rPr>
        <w:t xml:space="preserve"> See id.</w:t>
      </w:r>
      <w:r>
        <w:rPr>
          <w:rFonts w:ascii="Times New Roman" w:hAnsi="Times New Roman" w:cs="Times New Roman"/>
        </w:rPr>
        <w:t xml:space="preserve"> at 906; </w:t>
      </w:r>
      <w:r>
        <w:rPr>
          <w:rFonts w:ascii="Times New Roman" w:hAnsi="Times New Roman" w:cs="Times New Roman"/>
          <w:i/>
        </w:rPr>
        <w:t>see also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Adoption of Hugh</w:t>
      </w:r>
      <w:r>
        <w:rPr>
          <w:rFonts w:ascii="Times New Roman" w:hAnsi="Times New Roman" w:cs="Times New Roman"/>
        </w:rPr>
        <w:t>, 35 Mass. App. Ct. 346, 347 (</w:t>
      </w:r>
      <w:r w:rsidR="00284C8B">
        <w:rPr>
          <w:rFonts w:ascii="Times New Roman" w:hAnsi="Times New Roman" w:cs="Times New Roman"/>
        </w:rPr>
        <w:t>1993) (holding state termination actions must comport with due process, including notice and opportunity</w:t>
      </w:r>
      <w:r w:rsidR="005240B9">
        <w:rPr>
          <w:rFonts w:ascii="Times New Roman" w:hAnsi="Times New Roman" w:cs="Times New Roman"/>
        </w:rPr>
        <w:t xml:space="preserve"> to be heard</w:t>
      </w:r>
      <w:r w:rsidR="00284C8B">
        <w:rPr>
          <w:rFonts w:ascii="Times New Roman" w:hAnsi="Times New Roman" w:cs="Times New Roman"/>
        </w:rPr>
        <w:t>).</w:t>
      </w:r>
      <w:r w:rsidR="007860E5">
        <w:rPr>
          <w:rFonts w:ascii="Times New Roman" w:hAnsi="Times New Roman" w:cs="Times New Roman"/>
        </w:rPr>
        <w:t xml:space="preserve">  Due process concerns, as well as fundamental fairness in the courts, require that a parent have an opportunity to rebut allegations concerning child</w:t>
      </w:r>
      <w:r w:rsidR="005240B9">
        <w:rPr>
          <w:rFonts w:ascii="Times New Roman" w:hAnsi="Times New Roman" w:cs="Times New Roman"/>
        </w:rPr>
        <w:t>r</w:t>
      </w:r>
      <w:r w:rsidR="007860E5">
        <w:rPr>
          <w:rFonts w:ascii="Times New Roman" w:hAnsi="Times New Roman" w:cs="Times New Roman"/>
        </w:rPr>
        <w:t>earing capabilities, especially in proceedings that can terminate parental right</w:t>
      </w:r>
      <w:r w:rsidR="005240B9">
        <w:rPr>
          <w:rFonts w:ascii="Times New Roman" w:hAnsi="Times New Roman" w:cs="Times New Roman"/>
        </w:rPr>
        <w:t>s</w:t>
      </w:r>
      <w:r w:rsidR="007860E5">
        <w:rPr>
          <w:rFonts w:ascii="Times New Roman" w:hAnsi="Times New Roman" w:cs="Times New Roman"/>
        </w:rPr>
        <w:t xml:space="preserve">.  </w:t>
      </w:r>
      <w:r w:rsidR="007860E5">
        <w:rPr>
          <w:rFonts w:ascii="Times New Roman" w:hAnsi="Times New Roman" w:cs="Times New Roman"/>
          <w:i/>
        </w:rPr>
        <w:t xml:space="preserve">See </w:t>
      </w:r>
      <w:r w:rsidR="007860E5">
        <w:rPr>
          <w:rFonts w:ascii="Times New Roman" w:hAnsi="Times New Roman" w:cs="Times New Roman"/>
          <w:u w:val="single"/>
        </w:rPr>
        <w:t>Adoption of Mary</w:t>
      </w:r>
      <w:r w:rsidR="007860E5">
        <w:rPr>
          <w:rFonts w:ascii="Times New Roman" w:hAnsi="Times New Roman" w:cs="Times New Roman"/>
        </w:rPr>
        <w:t>, 414 Mass. 705, 710 (1993)</w:t>
      </w:r>
      <w:r w:rsidR="00E62B3C">
        <w:rPr>
          <w:rFonts w:ascii="Times New Roman" w:hAnsi="Times New Roman" w:cs="Times New Roman"/>
        </w:rPr>
        <w:t xml:space="preserve"> (noting due process </w:t>
      </w:r>
      <w:r w:rsidR="005240B9">
        <w:rPr>
          <w:rFonts w:ascii="Times New Roman" w:hAnsi="Times New Roman" w:cs="Times New Roman"/>
        </w:rPr>
        <w:t>violation</w:t>
      </w:r>
      <w:r w:rsidR="00E62B3C">
        <w:rPr>
          <w:rFonts w:ascii="Times New Roman" w:hAnsi="Times New Roman" w:cs="Times New Roman"/>
        </w:rPr>
        <w:t xml:space="preserve"> where parties are given</w:t>
      </w:r>
      <w:r w:rsidR="005240B9">
        <w:rPr>
          <w:rFonts w:ascii="Times New Roman" w:hAnsi="Times New Roman" w:cs="Times New Roman"/>
        </w:rPr>
        <w:t xml:space="preserve"> no chance</w:t>
      </w:r>
      <w:r w:rsidR="00E62B3C">
        <w:rPr>
          <w:rFonts w:ascii="Times New Roman" w:hAnsi="Times New Roman" w:cs="Times New Roman"/>
        </w:rPr>
        <w:t xml:space="preserve"> to rebut allegations)</w:t>
      </w:r>
      <w:r w:rsidR="007860E5">
        <w:rPr>
          <w:rFonts w:ascii="Times New Roman" w:hAnsi="Times New Roman" w:cs="Times New Roman"/>
        </w:rPr>
        <w:t>.</w:t>
      </w:r>
      <w:r w:rsidR="00935BE3">
        <w:rPr>
          <w:rFonts w:ascii="Times New Roman" w:hAnsi="Times New Roman" w:cs="Times New Roman"/>
        </w:rPr>
        <w:t xml:space="preserve">  Without adequate notice, parties are deprived of actual notice, as well as a “meaningful opportunity to participate in the litigation.”  </w:t>
      </w:r>
      <w:r w:rsidR="00935BE3">
        <w:rPr>
          <w:rFonts w:ascii="Times New Roman" w:hAnsi="Times New Roman" w:cs="Times New Roman"/>
          <w:i/>
        </w:rPr>
        <w:t xml:space="preserve">See </w:t>
      </w:r>
      <w:r w:rsidR="00935BE3">
        <w:rPr>
          <w:rFonts w:ascii="Times New Roman" w:hAnsi="Times New Roman" w:cs="Times New Roman"/>
          <w:u w:val="single"/>
        </w:rPr>
        <w:t>Care and Protection of Orazio</w:t>
      </w:r>
      <w:r w:rsidR="00935BE3">
        <w:rPr>
          <w:rFonts w:ascii="Times New Roman" w:hAnsi="Times New Roman" w:cs="Times New Roman"/>
        </w:rPr>
        <w:t xml:space="preserve">, 68 Mass. App. Ct. 213, 219-221 (2007) (holding transforming a 72-hour hearing into a </w:t>
      </w:r>
      <w:r w:rsidR="005240B9">
        <w:rPr>
          <w:rFonts w:ascii="Times New Roman" w:hAnsi="Times New Roman" w:cs="Times New Roman"/>
        </w:rPr>
        <w:t>hearing</w:t>
      </w:r>
      <w:r w:rsidR="00935BE3">
        <w:rPr>
          <w:rFonts w:ascii="Times New Roman" w:hAnsi="Times New Roman" w:cs="Times New Roman"/>
        </w:rPr>
        <w:t xml:space="preserve"> on the merits deprived mother and children of due process). </w:t>
      </w:r>
    </w:p>
    <w:p w14:paraId="3C2ECF05" w14:textId="257201C1" w:rsidR="00C1191D" w:rsidRPr="00E723FF" w:rsidRDefault="00C1191D" w:rsidP="00C119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23FF">
        <w:rPr>
          <w:rFonts w:ascii="Times New Roman" w:hAnsi="Times New Roman" w:cs="Times New Roman"/>
          <w:b/>
        </w:rPr>
        <w:t xml:space="preserve">Unwarrantedly Deciding an Issue Not Before the Court </w:t>
      </w:r>
    </w:p>
    <w:p w14:paraId="75118D51" w14:textId="470D1E02" w:rsidR="00BE6EBA" w:rsidRDefault="00BE6EBA" w:rsidP="00BE6EBA">
      <w:pPr>
        <w:rPr>
          <w:rFonts w:ascii="Times New Roman" w:hAnsi="Times New Roman" w:cs="Times New Roman"/>
        </w:rPr>
      </w:pPr>
    </w:p>
    <w:p w14:paraId="5D4505F8" w14:textId="272021CE" w:rsidR="00A6712B" w:rsidRDefault="00A6712B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a judge may not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decide an issue not raised by the parties or not properly before the court where the parties have no had notice and opportunity to address the issue.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Swistak v. Stelmokas</w:t>
      </w:r>
      <w:r>
        <w:rPr>
          <w:rFonts w:ascii="Times New Roman" w:hAnsi="Times New Roman" w:cs="Times New Roman"/>
        </w:rPr>
        <w:t>, 83 Mass. App. Ct. 1111 (2013) (Mass. App. Ct. Rule 1:28) (reversing judge</w:t>
      </w:r>
      <w:r w:rsidR="00AA711D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dismissal of grandparents’ visitation complaint in hearing intended only to address a petition for modification).  Doing this denies the parties due process</w:t>
      </w:r>
      <w:r w:rsidR="00A74D10">
        <w:rPr>
          <w:rFonts w:ascii="Times New Roman" w:hAnsi="Times New Roman" w:cs="Times New Roman"/>
        </w:rPr>
        <w:t>, and can be considered an abuse of</w:t>
      </w:r>
      <w:r w:rsidR="00953A7C">
        <w:rPr>
          <w:rFonts w:ascii="Times New Roman" w:hAnsi="Times New Roman" w:cs="Times New Roman"/>
        </w:rPr>
        <w:t xml:space="preserve"> </w:t>
      </w:r>
      <w:r w:rsidR="00A74D10">
        <w:rPr>
          <w:rFonts w:ascii="Times New Roman" w:hAnsi="Times New Roman" w:cs="Times New Roman"/>
        </w:rPr>
        <w:t>discretion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i/>
        </w:rPr>
        <w:t>See id.</w:t>
      </w:r>
      <w:r w:rsidR="00A74D10">
        <w:rPr>
          <w:rFonts w:ascii="Times New Roman" w:hAnsi="Times New Roman" w:cs="Times New Roman"/>
          <w:i/>
        </w:rPr>
        <w:t xml:space="preserve">; </w:t>
      </w:r>
      <w:r w:rsidR="00A74D10">
        <w:rPr>
          <w:rFonts w:ascii="Times New Roman" w:hAnsi="Times New Roman" w:cs="Times New Roman"/>
          <w:u w:val="single"/>
        </w:rPr>
        <w:t>Adoption of Reid</w:t>
      </w:r>
      <w:r w:rsidR="00A74D10">
        <w:rPr>
          <w:rFonts w:ascii="Times New Roman" w:hAnsi="Times New Roman" w:cs="Times New Roman"/>
        </w:rPr>
        <w:t>, 39 Mass. App. Ct. 338, 341 (1995)</w:t>
      </w:r>
      <w:r w:rsidR="00953A7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953A7C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>e also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Guardianship of Moe</w:t>
      </w:r>
      <w:r>
        <w:rPr>
          <w:rFonts w:ascii="Times New Roman" w:hAnsi="Times New Roman" w:cs="Times New Roman"/>
        </w:rPr>
        <w:t>, 81 Mass. App. Ct. 136, 139-40 (2012) (reversing judge</w:t>
      </w:r>
      <w:r w:rsidR="007211B6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to order sterilization of an individual with a mental illness without notice or a hearing); </w:t>
      </w:r>
      <w:r>
        <w:rPr>
          <w:rFonts w:ascii="Times New Roman" w:hAnsi="Times New Roman" w:cs="Times New Roman"/>
          <w:u w:val="single"/>
        </w:rPr>
        <w:t>Smith v. Williams</w:t>
      </w:r>
      <w:r>
        <w:rPr>
          <w:rFonts w:ascii="Times New Roman" w:hAnsi="Times New Roman" w:cs="Times New Roman"/>
        </w:rPr>
        <w:t xml:space="preserve">, 81 Mass. App. Ct. 1109 (2012) (Mass. App. Ct. Rule 1:28) (reversing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where judge decided de facto parent needed to pay child support</w:t>
      </w:r>
      <w:r w:rsidR="00A74D10">
        <w:rPr>
          <w:rFonts w:ascii="Times New Roman" w:hAnsi="Times New Roman" w:cs="Times New Roman"/>
        </w:rPr>
        <w:t xml:space="preserve">).  </w:t>
      </w:r>
      <w:r w:rsidR="00953A7C">
        <w:rPr>
          <w:rFonts w:ascii="Times New Roman" w:hAnsi="Times New Roman" w:cs="Times New Roman"/>
        </w:rPr>
        <w:t xml:space="preserve">In </w:t>
      </w:r>
      <w:r w:rsidR="00953A7C">
        <w:rPr>
          <w:rFonts w:ascii="Times New Roman" w:hAnsi="Times New Roman" w:cs="Times New Roman"/>
          <w:u w:val="single"/>
        </w:rPr>
        <w:t>Reid</w:t>
      </w:r>
      <w:r w:rsidR="00953A7C">
        <w:rPr>
          <w:rFonts w:ascii="Times New Roman" w:hAnsi="Times New Roman" w:cs="Times New Roman"/>
        </w:rPr>
        <w:t xml:space="preserve">, DCF filed a request to terminate parental rights, but then changed the goal from adoption to guardianship before trial.  </w:t>
      </w:r>
      <w:r w:rsidR="00953A7C">
        <w:rPr>
          <w:rFonts w:ascii="Times New Roman" w:hAnsi="Times New Roman" w:cs="Times New Roman"/>
          <w:i/>
        </w:rPr>
        <w:t xml:space="preserve">See </w:t>
      </w:r>
      <w:r w:rsidR="00953A7C">
        <w:rPr>
          <w:rFonts w:ascii="Times New Roman" w:hAnsi="Times New Roman" w:cs="Times New Roman"/>
          <w:u w:val="single"/>
        </w:rPr>
        <w:t>Reid</w:t>
      </w:r>
      <w:r w:rsidR="00953A7C">
        <w:rPr>
          <w:rFonts w:ascii="Times New Roman" w:hAnsi="Times New Roman" w:cs="Times New Roman"/>
        </w:rPr>
        <w:t xml:space="preserve">, 39 Mass. App. Ct. at 339, 341. </w:t>
      </w:r>
      <w:r w:rsidR="00525495">
        <w:rPr>
          <w:rFonts w:ascii="Times New Roman" w:hAnsi="Times New Roman" w:cs="Times New Roman"/>
        </w:rPr>
        <w:t xml:space="preserve"> Despite this agreement</w:t>
      </w:r>
      <w:r w:rsidR="00953A7C">
        <w:rPr>
          <w:rFonts w:ascii="Times New Roman" w:hAnsi="Times New Roman" w:cs="Times New Roman"/>
        </w:rPr>
        <w:t xml:space="preserve">, the judge terminated mother’s parental rights.  </w:t>
      </w:r>
      <w:r w:rsidR="00953A7C">
        <w:rPr>
          <w:rFonts w:ascii="Times New Roman" w:hAnsi="Times New Roman" w:cs="Times New Roman"/>
          <w:i/>
        </w:rPr>
        <w:t>See id.</w:t>
      </w:r>
      <w:r w:rsidR="00953A7C">
        <w:rPr>
          <w:rFonts w:ascii="Times New Roman" w:hAnsi="Times New Roman" w:cs="Times New Roman"/>
        </w:rPr>
        <w:t xml:space="preserve"> at 340. </w:t>
      </w:r>
      <w:r w:rsidR="00525495">
        <w:rPr>
          <w:rFonts w:ascii="Times New Roman" w:hAnsi="Times New Roman" w:cs="Times New Roman"/>
        </w:rPr>
        <w:t xml:space="preserve"> The Appeals Court found this to be an abuse of discretion, and vacated the order.  </w:t>
      </w:r>
      <w:r w:rsidR="00525495">
        <w:rPr>
          <w:rFonts w:ascii="Times New Roman" w:hAnsi="Times New Roman" w:cs="Times New Roman"/>
          <w:i/>
        </w:rPr>
        <w:t>See id.</w:t>
      </w:r>
      <w:r w:rsidR="00525495">
        <w:rPr>
          <w:rFonts w:ascii="Times New Roman" w:hAnsi="Times New Roman" w:cs="Times New Roman"/>
        </w:rPr>
        <w:t xml:space="preserve"> at 343.</w:t>
      </w:r>
    </w:p>
    <w:p w14:paraId="54E80163" w14:textId="6D8D9E80" w:rsidR="008457F5" w:rsidRPr="000D3D54" w:rsidRDefault="007211B6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judge a</w:t>
      </w:r>
      <w:r w:rsidR="008457F5">
        <w:rPr>
          <w:rFonts w:ascii="Times New Roman" w:hAnsi="Times New Roman" w:cs="Times New Roman"/>
        </w:rPr>
        <w:t xml:space="preserve">ddressing an issue that was not previously before the court </w:t>
      </w:r>
      <w:r>
        <w:rPr>
          <w:rFonts w:ascii="Times New Roman" w:hAnsi="Times New Roman" w:cs="Times New Roman"/>
        </w:rPr>
        <w:t>implicates due process concerns</w:t>
      </w:r>
      <w:r w:rsidR="008457F5">
        <w:rPr>
          <w:rFonts w:ascii="Times New Roman" w:hAnsi="Times New Roman" w:cs="Times New Roman"/>
        </w:rPr>
        <w:t xml:space="preserve"> because different interests attach to different types of cases</w:t>
      </w:r>
      <w:r w:rsidR="000D3D54">
        <w:rPr>
          <w:rFonts w:ascii="Times New Roman" w:hAnsi="Times New Roman" w:cs="Times New Roman"/>
        </w:rPr>
        <w:t xml:space="preserve">; for example, care and protection hearings are substantially different proceedings </w:t>
      </w:r>
      <w:r>
        <w:rPr>
          <w:rFonts w:ascii="Times New Roman" w:hAnsi="Times New Roman" w:cs="Times New Roman"/>
        </w:rPr>
        <w:t>than</w:t>
      </w:r>
      <w:r w:rsidR="000D3D54">
        <w:rPr>
          <w:rFonts w:ascii="Times New Roman" w:hAnsi="Times New Roman" w:cs="Times New Roman"/>
        </w:rPr>
        <w:t xml:space="preserve"> termination hearings.  </w:t>
      </w:r>
      <w:r w:rsidR="000D3D54">
        <w:rPr>
          <w:rFonts w:ascii="Times New Roman" w:hAnsi="Times New Roman" w:cs="Times New Roman"/>
          <w:i/>
        </w:rPr>
        <w:t>See</w:t>
      </w:r>
      <w:r w:rsidR="000D3D54">
        <w:rPr>
          <w:rFonts w:ascii="Times New Roman" w:hAnsi="Times New Roman" w:cs="Times New Roman"/>
        </w:rPr>
        <w:t xml:space="preserve"> </w:t>
      </w:r>
      <w:r w:rsidR="000D3D54">
        <w:rPr>
          <w:rFonts w:ascii="Times New Roman" w:hAnsi="Times New Roman" w:cs="Times New Roman"/>
          <w:u w:val="single"/>
        </w:rPr>
        <w:t>Adoption of Frederick</w:t>
      </w:r>
      <w:r w:rsidR="000D3D54">
        <w:rPr>
          <w:rFonts w:ascii="Times New Roman" w:hAnsi="Times New Roman" w:cs="Times New Roman"/>
        </w:rPr>
        <w:t xml:space="preserve">, 405 Mass. 1, 4-5 (1989) (outlining fundamental differences between types of hearings).  In a care and protection hearing, the focus is on the current parental fitness and the removal of a child does not have to be permanent.  </w:t>
      </w:r>
      <w:r w:rsidR="000D3D54">
        <w:rPr>
          <w:rFonts w:ascii="Times New Roman" w:hAnsi="Times New Roman" w:cs="Times New Roman"/>
          <w:i/>
        </w:rPr>
        <w:t>See id.</w:t>
      </w:r>
      <w:r w:rsidR="000D3D54">
        <w:rPr>
          <w:rFonts w:ascii="Times New Roman" w:hAnsi="Times New Roman" w:cs="Times New Roman"/>
        </w:rPr>
        <w:t xml:space="preserve"> at 6.  However, a termination proceeding</w:t>
      </w:r>
      <w:r w:rsidR="00BF6190">
        <w:rPr>
          <w:rFonts w:ascii="Times New Roman" w:hAnsi="Times New Roman" w:cs="Times New Roman"/>
        </w:rPr>
        <w:t xml:space="preserve"> carries much more risk,</w:t>
      </w:r>
      <w:r w:rsidR="000D3D54">
        <w:rPr>
          <w:rFonts w:ascii="Times New Roman" w:hAnsi="Times New Roman" w:cs="Times New Roman"/>
        </w:rPr>
        <w:t xml:space="preserve"> and the result is swiftly permanent; the stakes are much higher.  </w:t>
      </w:r>
      <w:r w:rsidR="000D3D54">
        <w:rPr>
          <w:rFonts w:ascii="Times New Roman" w:hAnsi="Times New Roman" w:cs="Times New Roman"/>
          <w:i/>
        </w:rPr>
        <w:t>See id.</w:t>
      </w:r>
      <w:r w:rsidR="000D3D54">
        <w:rPr>
          <w:rFonts w:ascii="Times New Roman" w:hAnsi="Times New Roman" w:cs="Times New Roman"/>
        </w:rPr>
        <w:t xml:space="preserve">  </w:t>
      </w:r>
      <w:r w:rsidR="008B4686">
        <w:rPr>
          <w:rFonts w:ascii="Times New Roman" w:hAnsi="Times New Roman" w:cs="Times New Roman"/>
        </w:rPr>
        <w:t>Bringing</w:t>
      </w:r>
      <w:r w:rsidR="000D3D54">
        <w:rPr>
          <w:rFonts w:ascii="Times New Roman" w:hAnsi="Times New Roman" w:cs="Times New Roman"/>
        </w:rPr>
        <w:t xml:space="preserve"> forward a termination issue when the parties present were prepared for a discussion about current custody places a huge disadvantage on the parent present, and violates their due process right to be heard.  </w:t>
      </w:r>
      <w:r w:rsidR="000D3D54">
        <w:rPr>
          <w:rFonts w:ascii="Times New Roman" w:hAnsi="Times New Roman" w:cs="Times New Roman"/>
          <w:i/>
        </w:rPr>
        <w:t xml:space="preserve">See </w:t>
      </w:r>
      <w:r w:rsidR="000D3D54">
        <w:rPr>
          <w:rFonts w:ascii="Times New Roman" w:hAnsi="Times New Roman" w:cs="Times New Roman"/>
          <w:u w:val="single"/>
        </w:rPr>
        <w:t>Santosky v. Kramer</w:t>
      </w:r>
      <w:r w:rsidR="000D3D54">
        <w:rPr>
          <w:rFonts w:ascii="Times New Roman" w:hAnsi="Times New Roman" w:cs="Times New Roman"/>
        </w:rPr>
        <w:t xml:space="preserve">, 455 U.S. 745, 753-54 (1982) (highlighting greater need for procedural protections in termination cases compared to care and protection cases). </w:t>
      </w:r>
    </w:p>
    <w:p w14:paraId="14C218CC" w14:textId="6F01EDC3" w:rsidR="00A6712B" w:rsidRPr="006E3CE4" w:rsidRDefault="00A6712B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a court may nevertheless decide certain issues that aren’t before it in the best interests of the child.  </w:t>
      </w:r>
      <w:r>
        <w:rPr>
          <w:rFonts w:ascii="Times New Roman" w:hAnsi="Times New Roman" w:cs="Times New Roman"/>
          <w:i/>
        </w:rPr>
        <w:t xml:space="preserve">See </w:t>
      </w:r>
      <w:r>
        <w:rPr>
          <w:rFonts w:ascii="Times New Roman" w:hAnsi="Times New Roman" w:cs="Times New Roman"/>
          <w:u w:val="single"/>
        </w:rPr>
        <w:t>Youmans v. Ramos</w:t>
      </w:r>
      <w:r>
        <w:rPr>
          <w:rFonts w:ascii="Times New Roman" w:hAnsi="Times New Roman" w:cs="Times New Roman"/>
        </w:rPr>
        <w:t xml:space="preserve">, 429 Mass. 773, 781-83 (1999) (declining to reverse where judge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awarded visitation rights to aunt, the former guardian of the child).</w:t>
      </w:r>
      <w:r w:rsidR="006E3CE4">
        <w:rPr>
          <w:rFonts w:ascii="Times New Roman" w:hAnsi="Times New Roman" w:cs="Times New Roman"/>
        </w:rPr>
        <w:t xml:space="preserve">  Although the court was only hearing a paternity suit in </w:t>
      </w:r>
      <w:r w:rsidR="006E3CE4">
        <w:rPr>
          <w:rFonts w:ascii="Times New Roman" w:hAnsi="Times New Roman" w:cs="Times New Roman"/>
          <w:u w:val="single"/>
        </w:rPr>
        <w:t>Youmans</w:t>
      </w:r>
      <w:r w:rsidR="006E3CE4">
        <w:rPr>
          <w:rFonts w:ascii="Times New Roman" w:hAnsi="Times New Roman" w:cs="Times New Roman"/>
        </w:rPr>
        <w:t xml:space="preserve">, the judge was being asked to make custody decision.  </w:t>
      </w:r>
      <w:r w:rsidR="006E3CE4">
        <w:rPr>
          <w:rFonts w:ascii="Times New Roman" w:hAnsi="Times New Roman" w:cs="Times New Roman"/>
          <w:i/>
        </w:rPr>
        <w:t>See id.</w:t>
      </w:r>
      <w:r w:rsidR="006E3CE4">
        <w:rPr>
          <w:rFonts w:ascii="Times New Roman" w:hAnsi="Times New Roman" w:cs="Times New Roman"/>
        </w:rPr>
        <w:t xml:space="preserve"> at 780.  In doing so, the judge determined that the best interest of the child, who was under the guardian-aunt’s custody for the majority of her life, was to remain in contact with the aunt.  </w:t>
      </w:r>
      <w:r w:rsidR="006E3CE4">
        <w:rPr>
          <w:rFonts w:ascii="Times New Roman" w:hAnsi="Times New Roman" w:cs="Times New Roman"/>
          <w:i/>
        </w:rPr>
        <w:t>See id.</w:t>
      </w:r>
      <w:r w:rsidR="006E3CE4">
        <w:rPr>
          <w:rFonts w:ascii="Times New Roman" w:hAnsi="Times New Roman" w:cs="Times New Roman"/>
        </w:rPr>
        <w:t xml:space="preserve"> at 781</w:t>
      </w:r>
      <w:r w:rsidR="00FF1C77">
        <w:rPr>
          <w:rFonts w:ascii="Times New Roman" w:hAnsi="Times New Roman" w:cs="Times New Roman"/>
        </w:rPr>
        <w:t xml:space="preserve">. </w:t>
      </w:r>
    </w:p>
    <w:p w14:paraId="584D1158" w14:textId="77777777" w:rsidR="00A6712B" w:rsidRPr="00BE6EBA" w:rsidRDefault="00A6712B" w:rsidP="00BE6EBA">
      <w:pPr>
        <w:rPr>
          <w:rFonts w:ascii="Times New Roman" w:hAnsi="Times New Roman" w:cs="Times New Roman"/>
        </w:rPr>
      </w:pPr>
    </w:p>
    <w:p w14:paraId="6B6EC037" w14:textId="3D675D61" w:rsidR="00BE6EBA" w:rsidRPr="00A6712B" w:rsidRDefault="00BE6EBA" w:rsidP="00A6712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6712B">
        <w:rPr>
          <w:rFonts w:ascii="Times New Roman" w:hAnsi="Times New Roman" w:cs="Times New Roman"/>
          <w:b/>
        </w:rPr>
        <w:t>CONCLUSION</w:t>
      </w:r>
    </w:p>
    <w:p w14:paraId="41761CF1" w14:textId="4F7E4733" w:rsidR="00BE6EBA" w:rsidRDefault="00BE6EBA" w:rsidP="00BE6EBA">
      <w:pPr>
        <w:rPr>
          <w:rFonts w:ascii="Times New Roman" w:hAnsi="Times New Roman" w:cs="Times New Roman"/>
        </w:rPr>
      </w:pPr>
    </w:p>
    <w:p w14:paraId="702B7480" w14:textId="0049EC04" w:rsidR="00FF1C77" w:rsidRPr="00FF1C77" w:rsidRDefault="00FF1C77" w:rsidP="00F975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judge may not make a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that violates a party’s constitutional rights, such as the right to receive notice and to be heard in a meaningful manner.  Therefore,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decisions that change a prior decision, transform a pretrial conference into a trial, or decide an issue not properly before the court are grounds for reversal.  An appellate court might nevertheless affirm a </w:t>
      </w:r>
      <w:r>
        <w:rPr>
          <w:rFonts w:ascii="Times New Roman" w:hAnsi="Times New Roman" w:cs="Times New Roman"/>
          <w:i/>
        </w:rPr>
        <w:t>sua sponte</w:t>
      </w:r>
      <w:r>
        <w:rPr>
          <w:rFonts w:ascii="Times New Roman" w:hAnsi="Times New Roman" w:cs="Times New Roman"/>
        </w:rPr>
        <w:t xml:space="preserve"> decision if the decision serves the best interest of a child in a custody proceeding. </w:t>
      </w:r>
    </w:p>
    <w:p w14:paraId="20BBF11F" w14:textId="77777777" w:rsidR="00BE6EBA" w:rsidRPr="00BE6EBA" w:rsidRDefault="00BE6EBA" w:rsidP="00E723FF">
      <w:pPr>
        <w:spacing w:line="480" w:lineRule="auto"/>
        <w:ind w:left="360"/>
        <w:rPr>
          <w:rFonts w:ascii="Times New Roman" w:hAnsi="Times New Roman" w:cs="Times New Roman"/>
        </w:rPr>
      </w:pPr>
    </w:p>
    <w:sectPr w:rsidR="00BE6EBA" w:rsidRPr="00BE6EBA" w:rsidSect="001A701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1138" w14:textId="77777777" w:rsidR="000018F1" w:rsidRDefault="000018F1" w:rsidP="003E5C9D">
      <w:r>
        <w:separator/>
      </w:r>
    </w:p>
  </w:endnote>
  <w:endnote w:type="continuationSeparator" w:id="0">
    <w:p w14:paraId="0B766F43" w14:textId="77777777" w:rsidR="000018F1" w:rsidRDefault="000018F1" w:rsidP="003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53007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BFA218" w14:textId="215AD233" w:rsidR="003E5C9D" w:rsidRDefault="003E5C9D" w:rsidP="00F03C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93E15" w14:textId="77777777" w:rsidR="003E5C9D" w:rsidRDefault="003E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1237673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4EF108" w14:textId="7268C7BA" w:rsidR="003E5C9D" w:rsidRPr="003E5C9D" w:rsidRDefault="003E5C9D" w:rsidP="00F03CAE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3E5C9D">
          <w:rPr>
            <w:rStyle w:val="PageNumber"/>
            <w:rFonts w:ascii="Times New Roman" w:hAnsi="Times New Roman" w:cs="Times New Roman"/>
          </w:rPr>
          <w:fldChar w:fldCharType="begin"/>
        </w:r>
        <w:r w:rsidRPr="003E5C9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E5C9D">
          <w:rPr>
            <w:rStyle w:val="PageNumber"/>
            <w:rFonts w:ascii="Times New Roman" w:hAnsi="Times New Roman" w:cs="Times New Roman"/>
          </w:rPr>
          <w:fldChar w:fldCharType="separate"/>
        </w:r>
        <w:r w:rsidR="009422D6">
          <w:rPr>
            <w:rStyle w:val="PageNumber"/>
            <w:rFonts w:ascii="Times New Roman" w:hAnsi="Times New Roman" w:cs="Times New Roman"/>
            <w:noProof/>
          </w:rPr>
          <w:t>1</w:t>
        </w:r>
        <w:r w:rsidRPr="003E5C9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9AD8EDF" w14:textId="77777777" w:rsidR="003E5C9D" w:rsidRDefault="003E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D92C" w14:textId="77777777" w:rsidR="000018F1" w:rsidRDefault="000018F1" w:rsidP="003E5C9D">
      <w:r>
        <w:separator/>
      </w:r>
    </w:p>
  </w:footnote>
  <w:footnote w:type="continuationSeparator" w:id="0">
    <w:p w14:paraId="3187759B" w14:textId="77777777" w:rsidR="000018F1" w:rsidRDefault="000018F1" w:rsidP="003E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095E"/>
    <w:multiLevelType w:val="hybridMultilevel"/>
    <w:tmpl w:val="23CEF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B1D"/>
    <w:multiLevelType w:val="hybridMultilevel"/>
    <w:tmpl w:val="D846ADA8"/>
    <w:lvl w:ilvl="0" w:tplc="178CC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D5C3A"/>
    <w:multiLevelType w:val="hybridMultilevel"/>
    <w:tmpl w:val="EC820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A"/>
    <w:rsid w:val="000018F1"/>
    <w:rsid w:val="00052008"/>
    <w:rsid w:val="000B11BF"/>
    <w:rsid w:val="000D3D54"/>
    <w:rsid w:val="00102916"/>
    <w:rsid w:val="001A701F"/>
    <w:rsid w:val="002125BA"/>
    <w:rsid w:val="00284C8B"/>
    <w:rsid w:val="002E50CD"/>
    <w:rsid w:val="003E5C9D"/>
    <w:rsid w:val="0044122F"/>
    <w:rsid w:val="00493423"/>
    <w:rsid w:val="005240B9"/>
    <w:rsid w:val="00525495"/>
    <w:rsid w:val="00567C52"/>
    <w:rsid w:val="00662990"/>
    <w:rsid w:val="006E3CE4"/>
    <w:rsid w:val="007211B6"/>
    <w:rsid w:val="007837EA"/>
    <w:rsid w:val="007860E5"/>
    <w:rsid w:val="008457F5"/>
    <w:rsid w:val="008B4686"/>
    <w:rsid w:val="008D5441"/>
    <w:rsid w:val="008F15FA"/>
    <w:rsid w:val="00935BE3"/>
    <w:rsid w:val="009422D6"/>
    <w:rsid w:val="00953A7C"/>
    <w:rsid w:val="00A01286"/>
    <w:rsid w:val="00A6712B"/>
    <w:rsid w:val="00A71F28"/>
    <w:rsid w:val="00A74D10"/>
    <w:rsid w:val="00AA711D"/>
    <w:rsid w:val="00AE4298"/>
    <w:rsid w:val="00B11F5C"/>
    <w:rsid w:val="00BE6EBA"/>
    <w:rsid w:val="00BF6190"/>
    <w:rsid w:val="00C1191D"/>
    <w:rsid w:val="00C45834"/>
    <w:rsid w:val="00C554C7"/>
    <w:rsid w:val="00CB3792"/>
    <w:rsid w:val="00D93539"/>
    <w:rsid w:val="00DA58A5"/>
    <w:rsid w:val="00DC7AD1"/>
    <w:rsid w:val="00E37598"/>
    <w:rsid w:val="00E62B3C"/>
    <w:rsid w:val="00E723FF"/>
    <w:rsid w:val="00EA2DB0"/>
    <w:rsid w:val="00F20A9B"/>
    <w:rsid w:val="00F734A9"/>
    <w:rsid w:val="00F97598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F397"/>
  <w14:defaultImageDpi w14:val="32767"/>
  <w15:chartTrackingRefBased/>
  <w15:docId w15:val="{D4C83D33-B2EC-F54A-8D42-3617914A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5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C9D"/>
  </w:style>
  <w:style w:type="character" w:styleId="PageNumber">
    <w:name w:val="page number"/>
    <w:basedOn w:val="DefaultParagraphFont"/>
    <w:uiPriority w:val="99"/>
    <w:semiHidden/>
    <w:unhideWhenUsed/>
    <w:rsid w:val="003E5C9D"/>
  </w:style>
  <w:style w:type="paragraph" w:styleId="Header">
    <w:name w:val="header"/>
    <w:basedOn w:val="Normal"/>
    <w:link w:val="HeaderChar"/>
    <w:uiPriority w:val="99"/>
    <w:unhideWhenUsed/>
    <w:rsid w:val="003E5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C9D"/>
  </w:style>
  <w:style w:type="character" w:styleId="CommentReference">
    <w:name w:val="annotation reference"/>
    <w:basedOn w:val="DefaultParagraphFont"/>
    <w:uiPriority w:val="99"/>
    <w:semiHidden/>
    <w:unhideWhenUsed/>
    <w:rsid w:val="00721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1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9234-B44C-4625-8097-6065BD2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 Foster</dc:creator>
  <cp:keywords/>
  <dc:description/>
  <cp:lastModifiedBy>Sarah LoPresti</cp:lastModifiedBy>
  <cp:revision>2</cp:revision>
  <dcterms:created xsi:type="dcterms:W3CDTF">2020-12-21T15:25:00Z</dcterms:created>
  <dcterms:modified xsi:type="dcterms:W3CDTF">2020-12-21T15:25:00Z</dcterms:modified>
</cp:coreProperties>
</file>