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C2" w:rsidRPr="00291A2E" w:rsidRDefault="005075C2" w:rsidP="005075C2">
      <w:pPr>
        <w:jc w:val="center"/>
        <w:rPr>
          <w:b/>
          <w:i/>
          <w:sz w:val="24"/>
          <w:szCs w:val="24"/>
        </w:rPr>
      </w:pPr>
      <w:r w:rsidRPr="00291A2E">
        <w:rPr>
          <w:b/>
          <w:i/>
          <w:sz w:val="24"/>
          <w:szCs w:val="24"/>
        </w:rPr>
        <w:t xml:space="preserve">[Please note:  This is a memorandum by a law student intern.  It is intended to jump-start your own research.  We have not </w:t>
      </w:r>
      <w:proofErr w:type="spellStart"/>
      <w:r w:rsidRPr="00291A2E">
        <w:rPr>
          <w:b/>
          <w:i/>
          <w:sz w:val="24"/>
          <w:szCs w:val="24"/>
        </w:rPr>
        <w:t>Shepardized</w:t>
      </w:r>
      <w:proofErr w:type="spellEnd"/>
      <w:r w:rsidRPr="00291A2E">
        <w:rPr>
          <w:b/>
          <w:i/>
          <w:sz w:val="24"/>
          <w:szCs w:val="24"/>
        </w:rPr>
        <w:t xml:space="preserve"> the cases or determined that the student’s analysis of the cases or other sources is correct.]</w:t>
      </w:r>
    </w:p>
    <w:p w:rsidR="005075C2" w:rsidRDefault="005075C2" w:rsidP="005075C2">
      <w:pPr>
        <w:spacing w:after="0" w:line="240" w:lineRule="auto"/>
        <w:jc w:val="center"/>
        <w:rPr>
          <w:rFonts w:ascii="Times New Roman" w:hAnsi="Times New Roman" w:cs="Times New Roman"/>
          <w:b/>
          <w:sz w:val="24"/>
          <w:szCs w:val="24"/>
        </w:rPr>
      </w:pPr>
    </w:p>
    <w:p w:rsidR="005075C2" w:rsidRDefault="005075C2" w:rsidP="005075C2">
      <w:pPr>
        <w:spacing w:after="0" w:line="240" w:lineRule="auto"/>
        <w:jc w:val="center"/>
        <w:rPr>
          <w:rFonts w:ascii="Times New Roman" w:hAnsi="Times New Roman" w:cs="Times New Roman"/>
          <w:b/>
          <w:sz w:val="24"/>
          <w:szCs w:val="24"/>
        </w:rPr>
      </w:pPr>
      <w:r w:rsidRPr="00A75B79">
        <w:rPr>
          <w:rFonts w:ascii="Times New Roman" w:hAnsi="Times New Roman" w:cs="Times New Roman"/>
          <w:b/>
          <w:sz w:val="24"/>
          <w:szCs w:val="24"/>
        </w:rPr>
        <w:t>MEMORANDUM</w:t>
      </w:r>
    </w:p>
    <w:p w:rsidR="005075C2" w:rsidRPr="00A75B79" w:rsidRDefault="005075C2" w:rsidP="005075C2">
      <w:pPr>
        <w:spacing w:after="0" w:line="240" w:lineRule="auto"/>
        <w:jc w:val="center"/>
        <w:rPr>
          <w:rFonts w:ascii="Times New Roman" w:hAnsi="Times New Roman" w:cs="Times New Roman"/>
          <w:b/>
          <w:sz w:val="24"/>
          <w:szCs w:val="24"/>
        </w:rPr>
      </w:pPr>
    </w:p>
    <w:p w:rsidR="005075C2" w:rsidRPr="00A75B79" w:rsidRDefault="005075C2" w:rsidP="005075C2">
      <w:pPr>
        <w:pStyle w:val="Normal1"/>
        <w:rPr>
          <w:color w:val="auto"/>
          <w:szCs w:val="24"/>
        </w:rPr>
      </w:pPr>
      <w:r w:rsidRPr="00A75B79">
        <w:rPr>
          <w:color w:val="auto"/>
          <w:szCs w:val="24"/>
        </w:rPr>
        <w:t>To:</w:t>
      </w:r>
      <w:r w:rsidRPr="00A75B79">
        <w:rPr>
          <w:color w:val="auto"/>
          <w:szCs w:val="24"/>
        </w:rPr>
        <w:tab/>
      </w:r>
      <w:r>
        <w:rPr>
          <w:color w:val="auto"/>
          <w:szCs w:val="24"/>
        </w:rPr>
        <w:t>CAFL Appellate Panel Support Unit</w:t>
      </w:r>
    </w:p>
    <w:p w:rsidR="005075C2" w:rsidRPr="00A75B79" w:rsidRDefault="005075C2" w:rsidP="005075C2">
      <w:pPr>
        <w:spacing w:after="0" w:line="240" w:lineRule="auto"/>
        <w:rPr>
          <w:rFonts w:ascii="Times New Roman" w:hAnsi="Times New Roman" w:cs="Times New Roman"/>
          <w:sz w:val="24"/>
          <w:szCs w:val="24"/>
        </w:rPr>
      </w:pPr>
      <w:r w:rsidRPr="00A75B79">
        <w:rPr>
          <w:rFonts w:ascii="Times New Roman" w:hAnsi="Times New Roman" w:cs="Times New Roman"/>
          <w:sz w:val="24"/>
          <w:szCs w:val="24"/>
        </w:rPr>
        <w:t xml:space="preserve">From: </w:t>
      </w:r>
      <w:r w:rsidRPr="00A75B79">
        <w:rPr>
          <w:rFonts w:ascii="Times New Roman" w:hAnsi="Times New Roman" w:cs="Times New Roman"/>
          <w:sz w:val="24"/>
          <w:szCs w:val="24"/>
        </w:rPr>
        <w:tab/>
      </w:r>
      <w:r>
        <w:rPr>
          <w:rFonts w:ascii="Times New Roman" w:hAnsi="Times New Roman" w:cs="Times New Roman"/>
          <w:sz w:val="24"/>
          <w:szCs w:val="24"/>
        </w:rPr>
        <w:t xml:space="preserve">[Law student intern – </w:t>
      </w:r>
      <w:r>
        <w:rPr>
          <w:rFonts w:ascii="Times New Roman" w:hAnsi="Times New Roman" w:cs="Times New Roman"/>
          <w:sz w:val="24"/>
          <w:szCs w:val="24"/>
        </w:rPr>
        <w:t>KH</w:t>
      </w:r>
      <w:r>
        <w:rPr>
          <w:rFonts w:ascii="Times New Roman" w:hAnsi="Times New Roman" w:cs="Times New Roman"/>
          <w:sz w:val="24"/>
          <w:szCs w:val="24"/>
        </w:rPr>
        <w:t>]</w:t>
      </w:r>
    </w:p>
    <w:p w:rsidR="005075C2" w:rsidRDefault="005075C2" w:rsidP="005075C2">
      <w:pPr>
        <w:spacing w:after="0"/>
        <w:rPr>
          <w:rFonts w:ascii="Times New Roman" w:hAnsi="Times New Roman" w:cs="Times New Roman"/>
          <w:sz w:val="24"/>
          <w:szCs w:val="24"/>
        </w:rPr>
      </w:pPr>
      <w:r>
        <w:rPr>
          <w:rFonts w:ascii="Times New Roman" w:hAnsi="Times New Roman" w:cs="Times New Roman"/>
          <w:sz w:val="24"/>
          <w:szCs w:val="24"/>
        </w:rPr>
        <w:t>Date: Spring 2020</w:t>
      </w:r>
    </w:p>
    <w:p w:rsidR="00345342" w:rsidRDefault="005075C2" w:rsidP="005075C2">
      <w:pPr>
        <w:spacing w:after="0" w:line="240" w:lineRule="auto"/>
        <w:rPr>
          <w:rFonts w:ascii="Times New Roman" w:hAnsi="Times New Roman" w:cs="Times New Roman"/>
          <w:sz w:val="24"/>
          <w:szCs w:val="24"/>
        </w:rPr>
      </w:pPr>
      <w:r>
        <w:rPr>
          <w:rFonts w:ascii="Times New Roman" w:hAnsi="Times New Roman" w:cs="Times New Roman"/>
          <w:sz w:val="24"/>
          <w:szCs w:val="24"/>
        </w:rPr>
        <w:t>RE</w:t>
      </w:r>
      <w:r w:rsidR="00AC24E2" w:rsidRPr="00AC24E2">
        <w:rPr>
          <w:rFonts w:ascii="Times New Roman" w:hAnsi="Times New Roman" w:cs="Times New Roman"/>
          <w:sz w:val="24"/>
          <w:szCs w:val="24"/>
        </w:rPr>
        <w:t>:  Due process; right to counsel – competency to assist</w:t>
      </w:r>
    </w:p>
    <w:p w:rsidR="00B67D1B" w:rsidRPr="00AC24E2" w:rsidRDefault="00B67D1B" w:rsidP="00B67D1B">
      <w:pPr>
        <w:pBdr>
          <w:bottom w:val="single" w:sz="4" w:space="1" w:color="auto"/>
        </w:pBdr>
        <w:rPr>
          <w:rFonts w:ascii="Times New Roman" w:hAnsi="Times New Roman" w:cs="Times New Roman"/>
          <w:sz w:val="24"/>
          <w:szCs w:val="24"/>
        </w:rPr>
      </w:pPr>
      <w:bookmarkStart w:id="0" w:name="_GoBack"/>
      <w:bookmarkEnd w:id="0"/>
    </w:p>
    <w:p w:rsidR="00AC24E2" w:rsidRPr="00AC24E2" w:rsidRDefault="00AC24E2" w:rsidP="00AC24E2">
      <w:pPr>
        <w:jc w:val="center"/>
        <w:rPr>
          <w:rFonts w:ascii="Times New Roman" w:hAnsi="Times New Roman" w:cs="Times New Roman"/>
          <w:b/>
          <w:sz w:val="24"/>
          <w:szCs w:val="24"/>
        </w:rPr>
      </w:pPr>
      <w:r w:rsidRPr="00AC24E2">
        <w:rPr>
          <w:rFonts w:ascii="Times New Roman" w:hAnsi="Times New Roman" w:cs="Times New Roman"/>
          <w:b/>
          <w:sz w:val="24"/>
          <w:szCs w:val="24"/>
        </w:rPr>
        <w:t>Memorandum</w:t>
      </w:r>
    </w:p>
    <w:p w:rsidR="00A41395" w:rsidRDefault="00C51E02" w:rsidP="00C51E02">
      <w:pPr>
        <w:pStyle w:val="ListParagraph"/>
        <w:numPr>
          <w:ilvl w:val="0"/>
          <w:numId w:val="1"/>
        </w:numPr>
        <w:spacing w:after="0" w:line="480" w:lineRule="auto"/>
        <w:ind w:left="360" w:firstLine="0"/>
        <w:rPr>
          <w:rFonts w:ascii="Times New Roman" w:hAnsi="Times New Roman" w:cs="Times New Roman"/>
          <w:b/>
          <w:sz w:val="24"/>
          <w:szCs w:val="24"/>
        </w:rPr>
      </w:pPr>
      <w:r>
        <w:rPr>
          <w:rFonts w:ascii="Times New Roman" w:hAnsi="Times New Roman" w:cs="Times New Roman"/>
          <w:b/>
          <w:sz w:val="24"/>
          <w:szCs w:val="24"/>
        </w:rPr>
        <w:t xml:space="preserve"> </w:t>
      </w:r>
      <w:r w:rsidR="00A41395">
        <w:rPr>
          <w:rFonts w:ascii="Times New Roman" w:hAnsi="Times New Roman" w:cs="Times New Roman"/>
          <w:b/>
          <w:sz w:val="24"/>
          <w:szCs w:val="24"/>
        </w:rPr>
        <w:t>Question</w:t>
      </w:r>
      <w:r w:rsidR="001358AA">
        <w:rPr>
          <w:rFonts w:ascii="Times New Roman" w:hAnsi="Times New Roman" w:cs="Times New Roman"/>
          <w:b/>
          <w:sz w:val="24"/>
          <w:szCs w:val="24"/>
        </w:rPr>
        <w:t>s</w:t>
      </w:r>
      <w:r w:rsidR="00A41395">
        <w:rPr>
          <w:rFonts w:ascii="Times New Roman" w:hAnsi="Times New Roman" w:cs="Times New Roman"/>
          <w:b/>
          <w:sz w:val="24"/>
          <w:szCs w:val="24"/>
        </w:rPr>
        <w:t xml:space="preserve"> Presented </w:t>
      </w:r>
    </w:p>
    <w:p w:rsidR="001358AA" w:rsidRPr="001358AA" w:rsidRDefault="001358AA" w:rsidP="00FA6618">
      <w:pPr>
        <w:pStyle w:val="ListParagraph"/>
        <w:numPr>
          <w:ilvl w:val="0"/>
          <w:numId w:val="2"/>
        </w:numPr>
        <w:spacing w:after="0" w:line="480" w:lineRule="auto"/>
        <w:rPr>
          <w:rFonts w:ascii="Times New Roman" w:hAnsi="Times New Roman" w:cs="Times New Roman"/>
          <w:b/>
          <w:sz w:val="24"/>
          <w:szCs w:val="24"/>
        </w:rPr>
      </w:pPr>
      <w:r>
        <w:rPr>
          <w:rFonts w:ascii="Times New Roman" w:hAnsi="Times New Roman" w:cs="Times New Roman"/>
          <w:sz w:val="24"/>
          <w:szCs w:val="24"/>
        </w:rPr>
        <w:t>Is it mandatory for counsel to ask for a competency hearing for a client that is not competent to assist counsel?</w:t>
      </w:r>
    </w:p>
    <w:p w:rsidR="00AD4232" w:rsidRPr="000D0928" w:rsidRDefault="001358AA" w:rsidP="00FA6618">
      <w:pPr>
        <w:pStyle w:val="ListParagraph"/>
        <w:numPr>
          <w:ilvl w:val="0"/>
          <w:numId w:val="2"/>
        </w:numPr>
        <w:spacing w:after="0" w:line="480" w:lineRule="auto"/>
        <w:rPr>
          <w:rFonts w:ascii="Times New Roman" w:hAnsi="Times New Roman" w:cs="Times New Roman"/>
          <w:b/>
          <w:sz w:val="24"/>
          <w:szCs w:val="24"/>
        </w:rPr>
      </w:pPr>
      <w:r>
        <w:rPr>
          <w:rFonts w:ascii="Times New Roman" w:hAnsi="Times New Roman" w:cs="Times New Roman"/>
          <w:sz w:val="24"/>
          <w:szCs w:val="24"/>
        </w:rPr>
        <w:t>Are counsel required to ask for a GAL/next friend when a client is not competent to assist counsel?</w:t>
      </w:r>
      <w:r w:rsidR="00AD4232" w:rsidRPr="000D0928">
        <w:rPr>
          <w:rFonts w:ascii="Times New Roman" w:eastAsia="Times New Roman" w:hAnsi="Times New Roman" w:cs="Times New Roman"/>
          <w:color w:val="000000"/>
          <w:sz w:val="24"/>
          <w:szCs w:val="24"/>
        </w:rPr>
        <w:tab/>
      </w:r>
    </w:p>
    <w:p w:rsidR="00AD4232" w:rsidRDefault="00C51E02" w:rsidP="00C51E02">
      <w:pPr>
        <w:pStyle w:val="ListParagraph"/>
        <w:numPr>
          <w:ilvl w:val="0"/>
          <w:numId w:val="1"/>
        </w:numPr>
        <w:spacing w:after="0" w:line="480" w:lineRule="auto"/>
        <w:ind w:left="360" w:firstLine="0"/>
        <w:rPr>
          <w:rFonts w:ascii="Times New Roman" w:hAnsi="Times New Roman" w:cs="Times New Roman"/>
          <w:b/>
          <w:sz w:val="24"/>
          <w:szCs w:val="24"/>
        </w:rPr>
      </w:pPr>
      <w:r>
        <w:rPr>
          <w:rFonts w:ascii="Times New Roman" w:hAnsi="Times New Roman" w:cs="Times New Roman"/>
          <w:b/>
          <w:sz w:val="24"/>
          <w:szCs w:val="24"/>
        </w:rPr>
        <w:t xml:space="preserve"> </w:t>
      </w:r>
      <w:r w:rsidR="00D43138">
        <w:rPr>
          <w:rFonts w:ascii="Times New Roman" w:hAnsi="Times New Roman" w:cs="Times New Roman"/>
          <w:b/>
          <w:sz w:val="24"/>
          <w:szCs w:val="24"/>
        </w:rPr>
        <w:t xml:space="preserve">Competency Hearings </w:t>
      </w:r>
    </w:p>
    <w:p w:rsidR="00AD4232" w:rsidRPr="00E5496F" w:rsidRDefault="00D43138" w:rsidP="00CD656C">
      <w:pPr>
        <w:pStyle w:val="ListParagraph"/>
        <w:numPr>
          <w:ilvl w:val="0"/>
          <w:numId w:val="4"/>
        </w:num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Massachusetts Case Law </w:t>
      </w:r>
    </w:p>
    <w:p w:rsidR="00E5496F" w:rsidRPr="00E5496F" w:rsidRDefault="00E5496F" w:rsidP="00E5496F">
      <w:pPr>
        <w:pStyle w:val="ListParagraph"/>
        <w:numPr>
          <w:ilvl w:val="0"/>
          <w:numId w:val="9"/>
        </w:numPr>
        <w:spacing w:after="0" w:line="480" w:lineRule="auto"/>
        <w:rPr>
          <w:rFonts w:ascii="Times New Roman" w:hAnsi="Times New Roman" w:cs="Times New Roman"/>
          <w:sz w:val="24"/>
          <w:szCs w:val="24"/>
          <w:u w:val="single"/>
        </w:rPr>
      </w:pPr>
      <w:r w:rsidRPr="00E5496F">
        <w:rPr>
          <w:rFonts w:ascii="Times New Roman" w:hAnsi="Times New Roman" w:cs="Times New Roman"/>
          <w:sz w:val="24"/>
          <w:szCs w:val="24"/>
          <w:u w:val="single"/>
        </w:rPr>
        <w:t>Criminal Proceedings</w:t>
      </w:r>
    </w:p>
    <w:p w:rsidR="000D0928" w:rsidRDefault="00CD656C" w:rsidP="00CD656C">
      <w:pPr>
        <w:shd w:val="clear" w:color="auto" w:fill="FFFFFF"/>
        <w:spacing w:after="0" w:line="48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 </w:t>
      </w:r>
      <w:r w:rsidR="000D0928" w:rsidRPr="00CD656C">
        <w:rPr>
          <w:rFonts w:ascii="Times New Roman" w:eastAsia="Times New Roman" w:hAnsi="Times New Roman" w:cs="Times New Roman"/>
          <w:color w:val="000000"/>
          <w:sz w:val="24"/>
          <w:szCs w:val="24"/>
        </w:rPr>
        <w:t>Mass. Gen</w:t>
      </w:r>
      <w:r>
        <w:rPr>
          <w:rFonts w:ascii="Times New Roman" w:eastAsia="Times New Roman" w:hAnsi="Times New Roman" w:cs="Times New Roman"/>
          <w:color w:val="000000"/>
          <w:sz w:val="24"/>
          <w:szCs w:val="24"/>
        </w:rPr>
        <w:t xml:space="preserve">. Laws Ann. </w:t>
      </w:r>
      <w:proofErr w:type="spellStart"/>
      <w:r>
        <w:rPr>
          <w:rFonts w:ascii="Times New Roman" w:eastAsia="Times New Roman" w:hAnsi="Times New Roman" w:cs="Times New Roman"/>
          <w:color w:val="000000"/>
          <w:sz w:val="24"/>
          <w:szCs w:val="24"/>
        </w:rPr>
        <w:t>ch.</w:t>
      </w:r>
      <w:proofErr w:type="spellEnd"/>
      <w:r>
        <w:rPr>
          <w:rFonts w:ascii="Times New Roman" w:eastAsia="Times New Roman" w:hAnsi="Times New Roman" w:cs="Times New Roman"/>
          <w:color w:val="000000"/>
          <w:sz w:val="24"/>
          <w:szCs w:val="24"/>
        </w:rPr>
        <w:t xml:space="preserve"> 123, § 15, “whenever a court of competent jurisdiction doubts whether a defendant in a criminal case is competent to stand trial . . . it may at any stage of the proceedings . . . order an examination of such defendant to be conducted . . . .” </w:t>
      </w:r>
      <w:r w:rsidRPr="00CD656C">
        <w:rPr>
          <w:rFonts w:ascii="Times New Roman" w:eastAsia="Times New Roman" w:hAnsi="Times New Roman" w:cs="Times New Roman"/>
          <w:color w:val="000000"/>
          <w:sz w:val="24"/>
          <w:szCs w:val="24"/>
        </w:rPr>
        <w:t>Mass. Gen</w:t>
      </w:r>
      <w:r>
        <w:rPr>
          <w:rFonts w:ascii="Times New Roman" w:eastAsia="Times New Roman" w:hAnsi="Times New Roman" w:cs="Times New Roman"/>
          <w:color w:val="000000"/>
          <w:sz w:val="24"/>
          <w:szCs w:val="24"/>
        </w:rPr>
        <w:t xml:space="preserve">. Laws Ann. </w:t>
      </w:r>
      <w:proofErr w:type="spellStart"/>
      <w:r>
        <w:rPr>
          <w:rFonts w:ascii="Times New Roman" w:eastAsia="Times New Roman" w:hAnsi="Times New Roman" w:cs="Times New Roman"/>
          <w:color w:val="000000"/>
          <w:sz w:val="24"/>
          <w:szCs w:val="24"/>
        </w:rPr>
        <w:t>ch.</w:t>
      </w:r>
      <w:proofErr w:type="spellEnd"/>
      <w:r>
        <w:rPr>
          <w:rFonts w:ascii="Times New Roman" w:eastAsia="Times New Roman" w:hAnsi="Times New Roman" w:cs="Times New Roman"/>
          <w:color w:val="000000"/>
          <w:sz w:val="24"/>
          <w:szCs w:val="24"/>
        </w:rPr>
        <w:t xml:space="preserve"> 123, § 15 (West 2001). </w:t>
      </w:r>
      <w:r w:rsidR="003974E8">
        <w:rPr>
          <w:rFonts w:ascii="Times New Roman" w:eastAsia="Times New Roman" w:hAnsi="Times New Roman" w:cs="Times New Roman"/>
          <w:color w:val="000000"/>
          <w:sz w:val="24"/>
          <w:szCs w:val="24"/>
        </w:rPr>
        <w:t xml:space="preserve">The language utilized within the statute places no limit on </w:t>
      </w:r>
      <w:r>
        <w:rPr>
          <w:rFonts w:ascii="Times New Roman" w:eastAsia="Times New Roman" w:hAnsi="Times New Roman" w:cs="Times New Roman"/>
          <w:color w:val="000000"/>
          <w:sz w:val="24"/>
          <w:szCs w:val="24"/>
        </w:rPr>
        <w:t xml:space="preserve">the time in which </w:t>
      </w:r>
      <w:r w:rsidR="003974E8">
        <w:rPr>
          <w:rFonts w:ascii="Times New Roman" w:eastAsia="Times New Roman" w:hAnsi="Times New Roman" w:cs="Times New Roman"/>
          <w:color w:val="000000"/>
          <w:sz w:val="24"/>
          <w:szCs w:val="24"/>
        </w:rPr>
        <w:t>a competency examination</w:t>
      </w:r>
      <w:r>
        <w:rPr>
          <w:rFonts w:ascii="Times New Roman" w:eastAsia="Times New Roman" w:hAnsi="Times New Roman" w:cs="Times New Roman"/>
          <w:color w:val="000000"/>
          <w:sz w:val="24"/>
          <w:szCs w:val="24"/>
        </w:rPr>
        <w:t xml:space="preserve"> must be done. </w:t>
      </w:r>
      <w:r w:rsidRPr="00CD656C">
        <w:rPr>
          <w:rFonts w:ascii="Times New Roman" w:eastAsia="Times New Roman" w:hAnsi="Times New Roman" w:cs="Times New Roman"/>
          <w:i/>
          <w:color w:val="000000"/>
          <w:sz w:val="24"/>
          <w:szCs w:val="24"/>
        </w:rPr>
        <w:t xml:space="preserve">Commonwealth v. </w:t>
      </w:r>
      <w:proofErr w:type="spellStart"/>
      <w:r w:rsidRPr="00CD656C">
        <w:rPr>
          <w:rFonts w:ascii="Times New Roman" w:eastAsia="Times New Roman" w:hAnsi="Times New Roman" w:cs="Times New Roman"/>
          <w:i/>
          <w:color w:val="000000"/>
          <w:sz w:val="24"/>
          <w:szCs w:val="24"/>
        </w:rPr>
        <w:t>Conaghan</w:t>
      </w:r>
      <w:proofErr w:type="spellEnd"/>
      <w:r>
        <w:rPr>
          <w:rFonts w:ascii="Times New Roman" w:eastAsia="Times New Roman" w:hAnsi="Times New Roman" w:cs="Times New Roman"/>
          <w:color w:val="000000"/>
          <w:sz w:val="24"/>
          <w:szCs w:val="24"/>
        </w:rPr>
        <w:t>, 433 Mass. 105, 110 (2000). Additionally, the statute uses the language “may</w:t>
      </w:r>
      <w:r w:rsidR="00FA6618">
        <w:rPr>
          <w:rFonts w:ascii="Times New Roman" w:eastAsia="Times New Roman" w:hAnsi="Times New Roman" w:cs="Times New Roman"/>
          <w:color w:val="000000"/>
          <w:sz w:val="24"/>
          <w:szCs w:val="24"/>
        </w:rPr>
        <w:t>” and therefore does not</w:t>
      </w:r>
      <w:r>
        <w:rPr>
          <w:rFonts w:ascii="Times New Roman" w:eastAsia="Times New Roman" w:hAnsi="Times New Roman" w:cs="Times New Roman"/>
          <w:color w:val="000000"/>
          <w:sz w:val="24"/>
          <w:szCs w:val="24"/>
        </w:rPr>
        <w:t xml:space="preserve"> make such examination required for counsel to request. </w:t>
      </w:r>
      <w:r>
        <w:rPr>
          <w:rFonts w:ascii="Times New Roman" w:eastAsia="Times New Roman" w:hAnsi="Times New Roman" w:cs="Times New Roman"/>
          <w:i/>
          <w:color w:val="000000"/>
          <w:sz w:val="24"/>
          <w:szCs w:val="24"/>
        </w:rPr>
        <w:t xml:space="preserve">Id. </w:t>
      </w:r>
      <w:r>
        <w:rPr>
          <w:rFonts w:ascii="Times New Roman" w:eastAsia="Times New Roman" w:hAnsi="Times New Roman" w:cs="Times New Roman"/>
          <w:color w:val="000000"/>
          <w:sz w:val="24"/>
          <w:szCs w:val="24"/>
        </w:rPr>
        <w:t xml:space="preserve">at § 15. </w:t>
      </w:r>
      <w:r w:rsidR="001B7D5F">
        <w:rPr>
          <w:rFonts w:ascii="Times New Roman" w:eastAsia="Times New Roman" w:hAnsi="Times New Roman" w:cs="Times New Roman"/>
          <w:color w:val="000000"/>
          <w:sz w:val="24"/>
          <w:szCs w:val="24"/>
        </w:rPr>
        <w:t>However, although § 15 does not require the order of a competency examination</w:t>
      </w:r>
      <w:r w:rsidR="00145B65">
        <w:rPr>
          <w:rFonts w:ascii="Times New Roman" w:eastAsia="Times New Roman" w:hAnsi="Times New Roman" w:cs="Times New Roman"/>
          <w:color w:val="000000"/>
          <w:sz w:val="24"/>
          <w:szCs w:val="24"/>
        </w:rPr>
        <w:t>,</w:t>
      </w:r>
      <w:r w:rsidR="001B7D5F">
        <w:rPr>
          <w:rFonts w:ascii="Times New Roman" w:eastAsia="Times New Roman" w:hAnsi="Times New Roman" w:cs="Times New Roman"/>
          <w:color w:val="000000"/>
          <w:sz w:val="24"/>
          <w:szCs w:val="24"/>
        </w:rPr>
        <w:t xml:space="preserve"> when there are doubts as to the competency of a defendant, case law has expanded</w:t>
      </w:r>
      <w:r w:rsidR="003974E8">
        <w:rPr>
          <w:rFonts w:ascii="Times New Roman" w:eastAsia="Times New Roman" w:hAnsi="Times New Roman" w:cs="Times New Roman"/>
          <w:color w:val="000000"/>
          <w:sz w:val="24"/>
          <w:szCs w:val="24"/>
        </w:rPr>
        <w:t xml:space="preserve"> on </w:t>
      </w:r>
      <w:r w:rsidR="00B83FE3">
        <w:rPr>
          <w:rFonts w:ascii="Times New Roman" w:eastAsia="Times New Roman" w:hAnsi="Times New Roman" w:cs="Times New Roman"/>
          <w:color w:val="000000"/>
          <w:sz w:val="24"/>
          <w:szCs w:val="24"/>
        </w:rPr>
        <w:t>the issue of</w:t>
      </w:r>
      <w:r w:rsidR="001B7D5F">
        <w:rPr>
          <w:rFonts w:ascii="Times New Roman" w:eastAsia="Times New Roman" w:hAnsi="Times New Roman" w:cs="Times New Roman"/>
          <w:color w:val="000000"/>
          <w:sz w:val="24"/>
          <w:szCs w:val="24"/>
        </w:rPr>
        <w:t xml:space="preserve"> whether a competency hearing is required in a criminal proceeding. </w:t>
      </w:r>
    </w:p>
    <w:p w:rsidR="00B83FE3" w:rsidRDefault="00B83FE3" w:rsidP="00CD656C">
      <w:pPr>
        <w:shd w:val="clear" w:color="auto" w:fill="FFFFFF"/>
        <w:spacing w:after="0" w:line="480" w:lineRule="auto"/>
        <w:ind w:firstLine="720"/>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rPr>
        <w:lastRenderedPageBreak/>
        <w:t xml:space="preserve">In 1960, the United States Supreme Court, in </w:t>
      </w:r>
      <w:r>
        <w:rPr>
          <w:rFonts w:ascii="Times New Roman" w:eastAsia="Times New Roman" w:hAnsi="Times New Roman" w:cs="Times New Roman"/>
          <w:i/>
          <w:color w:val="000000"/>
          <w:sz w:val="24"/>
          <w:szCs w:val="24"/>
        </w:rPr>
        <w:t xml:space="preserve">Dusky, </w:t>
      </w:r>
      <w:r>
        <w:rPr>
          <w:rFonts w:ascii="Times New Roman" w:eastAsia="Times New Roman" w:hAnsi="Times New Roman" w:cs="Times New Roman"/>
          <w:color w:val="000000"/>
          <w:sz w:val="24"/>
          <w:szCs w:val="24"/>
        </w:rPr>
        <w:t>addressed when a competency hearing must be held</w:t>
      </w:r>
      <w:r w:rsidR="00B83C62">
        <w:rPr>
          <w:rFonts w:ascii="Times New Roman" w:eastAsia="Times New Roman" w:hAnsi="Times New Roman" w:cs="Times New Roman"/>
          <w:color w:val="000000"/>
          <w:sz w:val="24"/>
          <w:szCs w:val="24"/>
        </w:rPr>
        <w:t xml:space="preserve"> in criminal proceedings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Commonwealth v. Dusky</w:t>
      </w:r>
      <w:r>
        <w:rPr>
          <w:rFonts w:ascii="Times New Roman" w:eastAsia="Times New Roman" w:hAnsi="Times New Roman" w:cs="Times New Roman"/>
          <w:color w:val="000000"/>
          <w:sz w:val="24"/>
          <w:szCs w:val="24"/>
        </w:rPr>
        <w:t xml:space="preserve">, 363 U.S. 402 (1960). </w:t>
      </w:r>
      <w:r w:rsidR="00E3666C">
        <w:rPr>
          <w:rFonts w:ascii="Times New Roman" w:eastAsia="Times New Roman" w:hAnsi="Times New Roman" w:cs="Times New Roman"/>
          <w:color w:val="000000"/>
          <w:sz w:val="24"/>
          <w:szCs w:val="24"/>
        </w:rPr>
        <w:t xml:space="preserve">The Court </w:t>
      </w:r>
      <w:r>
        <w:rPr>
          <w:rFonts w:ascii="Times New Roman" w:eastAsia="Times New Roman" w:hAnsi="Times New Roman" w:cs="Times New Roman"/>
          <w:color w:val="000000"/>
          <w:sz w:val="24"/>
          <w:szCs w:val="24"/>
        </w:rPr>
        <w:t xml:space="preserve">established that a competency hearing must be held where there exists doubt as to whether the defendant is competent to stand trial. </w:t>
      </w:r>
      <w:r>
        <w:rPr>
          <w:rFonts w:ascii="Times New Roman" w:eastAsia="Times New Roman" w:hAnsi="Times New Roman" w:cs="Times New Roman"/>
          <w:i/>
          <w:color w:val="000000"/>
          <w:sz w:val="24"/>
          <w:szCs w:val="24"/>
        </w:rPr>
        <w:t xml:space="preserve">Commonwealth v Crowley, </w:t>
      </w:r>
      <w:r>
        <w:rPr>
          <w:rFonts w:ascii="Times New Roman" w:eastAsia="Times New Roman" w:hAnsi="Times New Roman" w:cs="Times New Roman"/>
          <w:color w:val="000000"/>
          <w:sz w:val="24"/>
          <w:szCs w:val="24"/>
        </w:rPr>
        <w:t>393 Mass. 393, 399 (1984)</w:t>
      </w:r>
      <w:r w:rsidR="00B83C62">
        <w:rPr>
          <w:rFonts w:ascii="Times New Roman" w:eastAsia="Times New Roman" w:hAnsi="Times New Roman" w:cs="Times New Roman"/>
          <w:color w:val="000000"/>
          <w:sz w:val="24"/>
          <w:szCs w:val="24"/>
        </w:rPr>
        <w:t xml:space="preserve"> (citing </w:t>
      </w:r>
      <w:r w:rsidR="00B83C62">
        <w:rPr>
          <w:rFonts w:ascii="Times New Roman" w:eastAsia="Times New Roman" w:hAnsi="Times New Roman" w:cs="Times New Roman"/>
          <w:i/>
          <w:color w:val="000000"/>
          <w:sz w:val="24"/>
          <w:szCs w:val="24"/>
        </w:rPr>
        <w:t>Commonwealth v. Dusky</w:t>
      </w:r>
      <w:r w:rsidR="00B83C62">
        <w:rPr>
          <w:rFonts w:ascii="Times New Roman" w:eastAsia="Times New Roman" w:hAnsi="Times New Roman" w:cs="Times New Roman"/>
          <w:color w:val="000000"/>
          <w:sz w:val="24"/>
          <w:szCs w:val="24"/>
        </w:rPr>
        <w:t>, 363 U.S. 402 (1960).</w:t>
      </w:r>
      <w:r>
        <w:rPr>
          <w:rFonts w:ascii="Times New Roman" w:eastAsia="Times New Roman" w:hAnsi="Times New Roman" w:cs="Times New Roman"/>
          <w:color w:val="000000"/>
          <w:sz w:val="24"/>
          <w:szCs w:val="24"/>
        </w:rPr>
        <w:t xml:space="preserve"> Doubt exists when there is a question as to whether the defendant has sufficient present ability to consult with his </w:t>
      </w:r>
      <w:r w:rsidR="007A44BC">
        <w:rPr>
          <w:rFonts w:ascii="Times New Roman" w:eastAsia="Times New Roman" w:hAnsi="Times New Roman" w:cs="Times New Roman"/>
          <w:color w:val="000000"/>
          <w:sz w:val="24"/>
          <w:szCs w:val="24"/>
        </w:rPr>
        <w:t xml:space="preserve">or her </w:t>
      </w:r>
      <w:r>
        <w:rPr>
          <w:rFonts w:ascii="Times New Roman" w:eastAsia="Times New Roman" w:hAnsi="Times New Roman" w:cs="Times New Roman"/>
          <w:color w:val="000000"/>
          <w:sz w:val="24"/>
          <w:szCs w:val="24"/>
        </w:rPr>
        <w:t xml:space="preserve">lawyer with a reasonable degree of rational </w:t>
      </w:r>
      <w:r w:rsidRPr="00B83FE3">
        <w:rPr>
          <w:rFonts w:ascii="Times New Roman" w:eastAsia="Times New Roman" w:hAnsi="Times New Roman" w:cs="Times New Roman"/>
          <w:sz w:val="24"/>
          <w:szCs w:val="24"/>
        </w:rPr>
        <w:t>understanding</w:t>
      </w:r>
      <w:r w:rsidR="00CA4B8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and whether he has a rational</w:t>
      </w:r>
      <w:r w:rsidR="007A44BC">
        <w:rPr>
          <w:rFonts w:ascii="Times New Roman" w:hAnsi="Times New Roman" w:cs="Times New Roman"/>
          <w:sz w:val="24"/>
          <w:szCs w:val="24"/>
          <w:shd w:val="clear" w:color="auto" w:fill="FFFFFF"/>
        </w:rPr>
        <w:t xml:space="preserve">, as well as factual, </w:t>
      </w:r>
      <w:r>
        <w:rPr>
          <w:rFonts w:ascii="Times New Roman" w:hAnsi="Times New Roman" w:cs="Times New Roman"/>
          <w:sz w:val="24"/>
          <w:szCs w:val="24"/>
          <w:shd w:val="clear" w:color="auto" w:fill="FFFFFF"/>
        </w:rPr>
        <w:t xml:space="preserve">understanding of the proceedings against him.” </w:t>
      </w:r>
      <w:r>
        <w:rPr>
          <w:rFonts w:ascii="Times New Roman" w:hAnsi="Times New Roman" w:cs="Times New Roman"/>
          <w:i/>
          <w:sz w:val="24"/>
          <w:szCs w:val="24"/>
          <w:shd w:val="clear" w:color="auto" w:fill="FFFFFF"/>
        </w:rPr>
        <w:t xml:space="preserve">Id. </w:t>
      </w:r>
      <w:r w:rsidR="00B83C62">
        <w:rPr>
          <w:rFonts w:ascii="Times New Roman" w:hAnsi="Times New Roman" w:cs="Times New Roman"/>
          <w:sz w:val="24"/>
          <w:szCs w:val="24"/>
          <w:shd w:val="clear" w:color="auto" w:fill="FFFFFF"/>
        </w:rPr>
        <w:t xml:space="preserve">at 398. If there is sufficient reason to doubt the defendant’s competency, a judge must raise the question </w:t>
      </w:r>
      <w:proofErr w:type="spellStart"/>
      <w:r w:rsidR="00B83C62" w:rsidRPr="00E5496F">
        <w:rPr>
          <w:rFonts w:ascii="Times New Roman" w:hAnsi="Times New Roman" w:cs="Times New Roman"/>
          <w:i/>
          <w:sz w:val="24"/>
          <w:szCs w:val="24"/>
          <w:shd w:val="clear" w:color="auto" w:fill="FFFFFF"/>
        </w:rPr>
        <w:t>sua</w:t>
      </w:r>
      <w:proofErr w:type="spellEnd"/>
      <w:r w:rsidR="00B83C62" w:rsidRPr="00E5496F">
        <w:rPr>
          <w:rFonts w:ascii="Times New Roman" w:hAnsi="Times New Roman" w:cs="Times New Roman"/>
          <w:i/>
          <w:sz w:val="24"/>
          <w:szCs w:val="24"/>
          <w:shd w:val="clear" w:color="auto" w:fill="FFFFFF"/>
        </w:rPr>
        <w:t xml:space="preserve"> </w:t>
      </w:r>
      <w:proofErr w:type="spellStart"/>
      <w:r w:rsidR="00B83C62" w:rsidRPr="00E5496F">
        <w:rPr>
          <w:rFonts w:ascii="Times New Roman" w:hAnsi="Times New Roman" w:cs="Times New Roman"/>
          <w:i/>
          <w:sz w:val="24"/>
          <w:szCs w:val="24"/>
          <w:shd w:val="clear" w:color="auto" w:fill="FFFFFF"/>
        </w:rPr>
        <w:t>sponte</w:t>
      </w:r>
      <w:proofErr w:type="spellEnd"/>
      <w:r w:rsidR="00B83C62">
        <w:rPr>
          <w:rFonts w:ascii="Times New Roman" w:hAnsi="Times New Roman" w:cs="Times New Roman"/>
          <w:sz w:val="24"/>
          <w:szCs w:val="24"/>
          <w:shd w:val="clear" w:color="auto" w:fill="FFFFFF"/>
        </w:rPr>
        <w:t xml:space="preserve">. </w:t>
      </w:r>
      <w:r w:rsidR="00E3666C">
        <w:rPr>
          <w:rFonts w:ascii="Times New Roman" w:hAnsi="Times New Roman" w:cs="Times New Roman"/>
          <w:i/>
          <w:sz w:val="24"/>
          <w:szCs w:val="24"/>
          <w:shd w:val="clear" w:color="auto" w:fill="FFFFFF"/>
        </w:rPr>
        <w:t xml:space="preserve">Pate v. Robinson, </w:t>
      </w:r>
      <w:r w:rsidR="00E3666C">
        <w:rPr>
          <w:rFonts w:ascii="Times New Roman" w:hAnsi="Times New Roman" w:cs="Times New Roman"/>
          <w:sz w:val="24"/>
          <w:szCs w:val="24"/>
          <w:shd w:val="clear" w:color="auto" w:fill="FFFFFF"/>
        </w:rPr>
        <w:t>383 U.S. 375, 385 (1966)</w:t>
      </w:r>
      <w:r w:rsidR="00B83C62">
        <w:rPr>
          <w:rFonts w:ascii="Times New Roman" w:hAnsi="Times New Roman" w:cs="Times New Roman"/>
          <w:sz w:val="24"/>
          <w:szCs w:val="24"/>
          <w:shd w:val="clear" w:color="auto" w:fill="FFFFFF"/>
        </w:rPr>
        <w:t xml:space="preserve">. Massachusetts has utilized these rulings when faced with due process challenges involving competency hearings. In cases such as </w:t>
      </w:r>
      <w:proofErr w:type="spellStart"/>
      <w:r w:rsidR="00B83C62" w:rsidRPr="00CD656C">
        <w:rPr>
          <w:rFonts w:ascii="Times New Roman" w:eastAsia="Times New Roman" w:hAnsi="Times New Roman" w:cs="Times New Roman"/>
          <w:i/>
          <w:color w:val="000000"/>
          <w:sz w:val="24"/>
          <w:szCs w:val="24"/>
        </w:rPr>
        <w:t>Conaghan</w:t>
      </w:r>
      <w:proofErr w:type="spellEnd"/>
      <w:r w:rsidR="00B83C62">
        <w:rPr>
          <w:rFonts w:ascii="Times New Roman" w:eastAsia="Times New Roman" w:hAnsi="Times New Roman" w:cs="Times New Roman"/>
          <w:i/>
          <w:color w:val="000000"/>
          <w:sz w:val="24"/>
          <w:szCs w:val="24"/>
        </w:rPr>
        <w:t xml:space="preserve"> </w:t>
      </w:r>
      <w:r w:rsidR="00B83C62">
        <w:rPr>
          <w:rFonts w:ascii="Times New Roman" w:eastAsia="Times New Roman" w:hAnsi="Times New Roman" w:cs="Times New Roman"/>
          <w:color w:val="000000"/>
          <w:sz w:val="24"/>
          <w:szCs w:val="24"/>
        </w:rPr>
        <w:t xml:space="preserve">and </w:t>
      </w:r>
      <w:r w:rsidR="00B83C62">
        <w:rPr>
          <w:rFonts w:ascii="Times New Roman" w:hAnsi="Times New Roman" w:cs="Times New Roman"/>
          <w:i/>
          <w:sz w:val="24"/>
          <w:szCs w:val="24"/>
          <w:shd w:val="clear" w:color="auto" w:fill="FFFFFF"/>
        </w:rPr>
        <w:t xml:space="preserve">Robbins, </w:t>
      </w:r>
      <w:r w:rsidR="00B83C62">
        <w:rPr>
          <w:rFonts w:ascii="Times New Roman" w:hAnsi="Times New Roman" w:cs="Times New Roman"/>
          <w:sz w:val="24"/>
          <w:szCs w:val="24"/>
          <w:shd w:val="clear" w:color="auto" w:fill="FFFFFF"/>
        </w:rPr>
        <w:t xml:space="preserve">the SJC has determined that a judge must order a competency hearing in criminal proceedings when evidence supports a substantial question of possible doubt. </w:t>
      </w:r>
      <w:r w:rsidR="00E3666C">
        <w:rPr>
          <w:rFonts w:ascii="Times New Roman" w:hAnsi="Times New Roman" w:cs="Times New Roman"/>
          <w:i/>
          <w:sz w:val="24"/>
          <w:szCs w:val="24"/>
          <w:shd w:val="clear" w:color="auto" w:fill="FFFFFF"/>
        </w:rPr>
        <w:t xml:space="preserve">Commonwealth v. Robbins, </w:t>
      </w:r>
      <w:r w:rsidR="00E3666C">
        <w:rPr>
          <w:rFonts w:ascii="Times New Roman" w:hAnsi="Times New Roman" w:cs="Times New Roman"/>
          <w:sz w:val="24"/>
          <w:szCs w:val="24"/>
          <w:shd w:val="clear" w:color="auto" w:fill="FFFFFF"/>
        </w:rPr>
        <w:t>431 Mass. 442, 448 (2000).</w:t>
      </w:r>
    </w:p>
    <w:p w:rsidR="00B83C62" w:rsidRDefault="00E3666C" w:rsidP="00E3666C">
      <w:pPr>
        <w:spacing w:after="0" w:line="480" w:lineRule="auto"/>
        <w:ind w:firstLine="720"/>
        <w:rPr>
          <w:rFonts w:ascii="Times New Roman" w:hAnsi="Times New Roman" w:cs="Times New Roman"/>
          <w:i/>
          <w:sz w:val="24"/>
          <w:szCs w:val="24"/>
        </w:rPr>
      </w:pPr>
      <w:r w:rsidRPr="00E3666C">
        <w:rPr>
          <w:rFonts w:ascii="Times New Roman" w:hAnsi="Times New Roman" w:cs="Times New Roman"/>
          <w:sz w:val="24"/>
          <w:szCs w:val="24"/>
        </w:rPr>
        <w:t xml:space="preserve">Additionally, Massachusetts has also addressed whether it is the responsibility of the attorney to request a competency hearing and not solely the requirement of </w:t>
      </w:r>
      <w:r>
        <w:rPr>
          <w:rFonts w:ascii="Times New Roman" w:hAnsi="Times New Roman" w:cs="Times New Roman"/>
          <w:sz w:val="24"/>
          <w:szCs w:val="24"/>
        </w:rPr>
        <w:t xml:space="preserve">a judge. </w:t>
      </w:r>
      <w:r>
        <w:rPr>
          <w:rFonts w:ascii="Times New Roman" w:hAnsi="Times New Roman" w:cs="Times New Roman"/>
          <w:i/>
          <w:sz w:val="24"/>
          <w:szCs w:val="24"/>
        </w:rPr>
        <w:t xml:space="preserve">Commonwealth v. A.B., </w:t>
      </w:r>
      <w:r>
        <w:rPr>
          <w:rFonts w:ascii="Times New Roman" w:hAnsi="Times New Roman" w:cs="Times New Roman"/>
          <w:sz w:val="24"/>
          <w:szCs w:val="24"/>
        </w:rPr>
        <w:t>72 Mass. App. Ct. 10 (2008). Here, the court ruled that the failure of an attorney to request a competency determination by the judge was ineffective representation because the attorney failed to present evidence of incompetency to the judge. If the attorney had presented such evidence, it would have presented a substantial question of possible doubt as to the competency of the defendant to stand trial</w:t>
      </w:r>
      <w:r w:rsidR="00916025">
        <w:rPr>
          <w:rFonts w:ascii="Times New Roman" w:hAnsi="Times New Roman" w:cs="Times New Roman"/>
          <w:sz w:val="24"/>
          <w:szCs w:val="24"/>
        </w:rPr>
        <w:t>,</w:t>
      </w:r>
      <w:r>
        <w:rPr>
          <w:rFonts w:ascii="Times New Roman" w:hAnsi="Times New Roman" w:cs="Times New Roman"/>
          <w:sz w:val="24"/>
          <w:szCs w:val="24"/>
        </w:rPr>
        <w:t xml:space="preserve"> which would have required the judge to raise the question </w:t>
      </w:r>
      <w:proofErr w:type="spellStart"/>
      <w:r w:rsidRPr="00616AFE">
        <w:rPr>
          <w:rFonts w:ascii="Times New Roman" w:hAnsi="Times New Roman" w:cs="Times New Roman"/>
          <w:i/>
          <w:sz w:val="24"/>
          <w:szCs w:val="24"/>
        </w:rPr>
        <w:t>sua</w:t>
      </w:r>
      <w:proofErr w:type="spellEnd"/>
      <w:r w:rsidRPr="00616AFE">
        <w:rPr>
          <w:rFonts w:ascii="Times New Roman" w:hAnsi="Times New Roman" w:cs="Times New Roman"/>
          <w:i/>
          <w:sz w:val="24"/>
          <w:szCs w:val="24"/>
        </w:rPr>
        <w:t xml:space="preserve"> </w:t>
      </w:r>
      <w:proofErr w:type="spellStart"/>
      <w:r w:rsidRPr="00616AFE">
        <w:rPr>
          <w:rFonts w:ascii="Times New Roman" w:hAnsi="Times New Roman" w:cs="Times New Roman"/>
          <w:i/>
          <w:sz w:val="24"/>
          <w:szCs w:val="24"/>
        </w:rPr>
        <w:t>sponte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Id. </w:t>
      </w:r>
      <w:r>
        <w:rPr>
          <w:rFonts w:ascii="Times New Roman" w:hAnsi="Times New Roman" w:cs="Times New Roman"/>
          <w:sz w:val="24"/>
          <w:szCs w:val="24"/>
        </w:rPr>
        <w:t xml:space="preserve">at 17. Thus, </w:t>
      </w:r>
      <w:r>
        <w:rPr>
          <w:rFonts w:ascii="Times New Roman" w:hAnsi="Times New Roman" w:cs="Times New Roman"/>
          <w:i/>
          <w:sz w:val="24"/>
          <w:szCs w:val="24"/>
        </w:rPr>
        <w:t xml:space="preserve">A.B. </w:t>
      </w:r>
      <w:r>
        <w:rPr>
          <w:rFonts w:ascii="Times New Roman" w:hAnsi="Times New Roman" w:cs="Times New Roman"/>
          <w:sz w:val="24"/>
          <w:szCs w:val="24"/>
        </w:rPr>
        <w:t>hold</w:t>
      </w:r>
      <w:r w:rsidR="00E22127">
        <w:rPr>
          <w:rFonts w:ascii="Times New Roman" w:hAnsi="Times New Roman" w:cs="Times New Roman"/>
          <w:sz w:val="24"/>
          <w:szCs w:val="24"/>
        </w:rPr>
        <w:t>s</w:t>
      </w:r>
      <w:r>
        <w:rPr>
          <w:rFonts w:ascii="Times New Roman" w:hAnsi="Times New Roman" w:cs="Times New Roman"/>
          <w:sz w:val="24"/>
          <w:szCs w:val="24"/>
        </w:rPr>
        <w:t xml:space="preserve"> that an attorney may be required to request a competency hearing if there is sufficient evidence that has not been presented to a judge </w:t>
      </w:r>
      <w:r w:rsidR="003477C4">
        <w:rPr>
          <w:rFonts w:ascii="Times New Roman" w:hAnsi="Times New Roman" w:cs="Times New Roman"/>
          <w:sz w:val="24"/>
          <w:szCs w:val="24"/>
        </w:rPr>
        <w:t>where</w:t>
      </w:r>
      <w:r w:rsidR="00E22127">
        <w:rPr>
          <w:rFonts w:ascii="Times New Roman" w:hAnsi="Times New Roman" w:cs="Times New Roman"/>
          <w:sz w:val="24"/>
          <w:szCs w:val="24"/>
        </w:rPr>
        <w:t xml:space="preserve"> such evidence</w:t>
      </w:r>
      <w:r>
        <w:rPr>
          <w:rFonts w:ascii="Times New Roman" w:hAnsi="Times New Roman" w:cs="Times New Roman"/>
          <w:sz w:val="24"/>
          <w:szCs w:val="24"/>
        </w:rPr>
        <w:t xml:space="preserve"> would require a judge to raise the question themselves. </w:t>
      </w:r>
      <w:r>
        <w:rPr>
          <w:rFonts w:ascii="Times New Roman" w:hAnsi="Times New Roman" w:cs="Times New Roman"/>
          <w:i/>
          <w:sz w:val="24"/>
          <w:szCs w:val="24"/>
        </w:rPr>
        <w:t>See id.</w:t>
      </w:r>
      <w:r w:rsidR="00E22127">
        <w:rPr>
          <w:rFonts w:ascii="Times New Roman" w:hAnsi="Times New Roman" w:cs="Times New Roman"/>
          <w:i/>
          <w:sz w:val="24"/>
          <w:szCs w:val="24"/>
        </w:rPr>
        <w:t xml:space="preserve"> </w:t>
      </w:r>
    </w:p>
    <w:p w:rsidR="00E5496F" w:rsidRPr="00E5496F" w:rsidRDefault="00E5496F" w:rsidP="00E5496F">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u w:val="single"/>
        </w:rPr>
        <w:t>Civil Proceedings</w:t>
      </w:r>
    </w:p>
    <w:p w:rsidR="00D05683" w:rsidRDefault="00E96EB1" w:rsidP="00D056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00D05683">
        <w:rPr>
          <w:rFonts w:ascii="Times New Roman" w:hAnsi="Times New Roman" w:cs="Times New Roman"/>
          <w:sz w:val="24"/>
          <w:szCs w:val="24"/>
        </w:rPr>
        <w:t xml:space="preserve">civil proceedings, competency hearings are required only where they rise to the level of protecting such fundamental rights that competency hearings in criminal proceedings protect. </w:t>
      </w:r>
      <w:r w:rsidR="00D05683" w:rsidRPr="00D05683">
        <w:rPr>
          <w:rFonts w:ascii="Times New Roman" w:eastAsia="Times New Roman" w:hAnsi="Times New Roman" w:cs="Times New Roman"/>
          <w:i/>
          <w:color w:val="000000"/>
          <w:sz w:val="24"/>
          <w:szCs w:val="24"/>
          <w:bdr w:val="none" w:sz="0" w:space="0" w:color="auto" w:frame="1"/>
        </w:rPr>
        <w:t xml:space="preserve">Schwab v. Boston </w:t>
      </w:r>
      <w:proofErr w:type="spellStart"/>
      <w:r w:rsidR="00D05683" w:rsidRPr="00D05683">
        <w:rPr>
          <w:rFonts w:ascii="Times New Roman" w:eastAsia="Times New Roman" w:hAnsi="Times New Roman" w:cs="Times New Roman"/>
          <w:i/>
          <w:color w:val="000000"/>
          <w:sz w:val="24"/>
          <w:szCs w:val="24"/>
          <w:bdr w:val="none" w:sz="0" w:space="0" w:color="auto" w:frame="1"/>
        </w:rPr>
        <w:t>Mun</w:t>
      </w:r>
      <w:proofErr w:type="spellEnd"/>
      <w:r w:rsidR="00D05683" w:rsidRPr="00D05683">
        <w:rPr>
          <w:rFonts w:ascii="Times New Roman" w:eastAsia="Times New Roman" w:hAnsi="Times New Roman" w:cs="Times New Roman"/>
          <w:i/>
          <w:color w:val="000000"/>
          <w:sz w:val="24"/>
          <w:szCs w:val="24"/>
          <w:bdr w:val="none" w:sz="0" w:space="0" w:color="auto" w:frame="1"/>
        </w:rPr>
        <w:t>. Ct.</w:t>
      </w:r>
      <w:r w:rsidR="00D05683" w:rsidRPr="00D05683">
        <w:rPr>
          <w:rFonts w:ascii="Times New Roman" w:eastAsia="Times New Roman" w:hAnsi="Times New Roman" w:cs="Times New Roman"/>
          <w:i/>
          <w:color w:val="000000"/>
          <w:sz w:val="24"/>
          <w:szCs w:val="24"/>
        </w:rPr>
        <w:t>,</w:t>
      </w:r>
      <w:r w:rsidR="00D05683" w:rsidRPr="00D05683">
        <w:rPr>
          <w:rFonts w:ascii="Times New Roman" w:eastAsia="Times New Roman" w:hAnsi="Times New Roman" w:cs="Times New Roman"/>
          <w:color w:val="000000"/>
          <w:sz w:val="24"/>
          <w:szCs w:val="24"/>
        </w:rPr>
        <w:t xml:space="preserve"> CIV.A. 06-0964, 2007 WL 2204838, at *3 (Mass. Super. Apr. 26, 2007)</w:t>
      </w:r>
      <w:r w:rsidR="00D05683">
        <w:rPr>
          <w:rFonts w:ascii="Times New Roman" w:eastAsia="Times New Roman" w:hAnsi="Times New Roman" w:cs="Times New Roman"/>
          <w:color w:val="000000"/>
          <w:sz w:val="24"/>
          <w:szCs w:val="24"/>
        </w:rPr>
        <w:t xml:space="preserve"> (citing </w:t>
      </w:r>
      <w:r w:rsidR="00D05683">
        <w:rPr>
          <w:rFonts w:ascii="Times New Roman" w:hAnsi="Times New Roman" w:cs="Times New Roman"/>
          <w:i/>
          <w:sz w:val="24"/>
          <w:szCs w:val="24"/>
        </w:rPr>
        <w:t xml:space="preserve">Commonwealth v. Knowlton, </w:t>
      </w:r>
      <w:r w:rsidR="00D05683">
        <w:rPr>
          <w:rFonts w:ascii="Times New Roman" w:hAnsi="Times New Roman" w:cs="Times New Roman"/>
          <w:sz w:val="24"/>
          <w:szCs w:val="24"/>
        </w:rPr>
        <w:t>378 Mass. 479, 480 (1979))</w:t>
      </w:r>
      <w:r w:rsidR="005D7D5A">
        <w:rPr>
          <w:rFonts w:ascii="Times New Roman" w:hAnsi="Times New Roman" w:cs="Times New Roman"/>
          <w:sz w:val="24"/>
          <w:szCs w:val="24"/>
        </w:rPr>
        <w:t>. When determining whether a competency hearing is necessary, one must look at the nature of the right the State seeks to circumscribe and whether that right is precious enough to warrant greater protection</w:t>
      </w:r>
      <w:r w:rsidR="00EF6D51">
        <w:rPr>
          <w:rFonts w:ascii="Times New Roman" w:hAnsi="Times New Roman" w:cs="Times New Roman"/>
          <w:sz w:val="24"/>
          <w:szCs w:val="24"/>
        </w:rPr>
        <w:t xml:space="preserve"> in a civil proceeding</w:t>
      </w:r>
      <w:r w:rsidR="005D7D5A">
        <w:rPr>
          <w:rFonts w:ascii="Times New Roman" w:hAnsi="Times New Roman" w:cs="Times New Roman"/>
          <w:sz w:val="24"/>
          <w:szCs w:val="24"/>
        </w:rPr>
        <w:t xml:space="preserve">. </w:t>
      </w:r>
      <w:r w:rsidR="005D7D5A">
        <w:rPr>
          <w:rFonts w:ascii="Times New Roman" w:hAnsi="Times New Roman" w:cs="Times New Roman"/>
          <w:i/>
          <w:sz w:val="24"/>
          <w:szCs w:val="24"/>
        </w:rPr>
        <w:t xml:space="preserve">Knowlton, </w:t>
      </w:r>
      <w:r w:rsidR="00EF6D51">
        <w:rPr>
          <w:rFonts w:ascii="Times New Roman" w:hAnsi="Times New Roman" w:cs="Times New Roman"/>
          <w:sz w:val="24"/>
          <w:szCs w:val="24"/>
        </w:rPr>
        <w:t xml:space="preserve">378 Mass. at 487. </w:t>
      </w:r>
      <w:r w:rsidR="009C63BE">
        <w:rPr>
          <w:rFonts w:ascii="Times New Roman" w:hAnsi="Times New Roman" w:cs="Times New Roman"/>
          <w:sz w:val="24"/>
          <w:szCs w:val="24"/>
        </w:rPr>
        <w:t xml:space="preserve">In </w:t>
      </w:r>
      <w:r w:rsidR="009C63BE">
        <w:rPr>
          <w:rFonts w:ascii="Times New Roman" w:hAnsi="Times New Roman" w:cs="Times New Roman"/>
          <w:i/>
          <w:sz w:val="24"/>
          <w:szCs w:val="24"/>
        </w:rPr>
        <w:t>Knowlton</w:t>
      </w:r>
      <w:r w:rsidR="009C63BE">
        <w:rPr>
          <w:rFonts w:ascii="Times New Roman" w:hAnsi="Times New Roman" w:cs="Times New Roman"/>
          <w:sz w:val="24"/>
          <w:szCs w:val="24"/>
        </w:rPr>
        <w:t xml:space="preserve">, the defendant was determined to be a sexually dangerous person (SDP). </w:t>
      </w:r>
      <w:r w:rsidR="009C63BE">
        <w:rPr>
          <w:rFonts w:ascii="Times New Roman" w:hAnsi="Times New Roman" w:cs="Times New Roman"/>
          <w:i/>
          <w:sz w:val="24"/>
          <w:szCs w:val="24"/>
        </w:rPr>
        <w:t xml:space="preserve">Id. </w:t>
      </w:r>
      <w:r w:rsidR="009C63BE">
        <w:rPr>
          <w:rFonts w:ascii="Times New Roman" w:hAnsi="Times New Roman" w:cs="Times New Roman"/>
          <w:sz w:val="24"/>
          <w:szCs w:val="24"/>
        </w:rPr>
        <w:t xml:space="preserve">at 480. The defendant appealed and argued that on the day of the SDP proceeding he should have been allowed a competency hearing prior to any further proceedings. </w:t>
      </w:r>
      <w:r w:rsidR="009C63BE">
        <w:rPr>
          <w:rFonts w:ascii="Times New Roman" w:hAnsi="Times New Roman" w:cs="Times New Roman"/>
          <w:i/>
          <w:sz w:val="24"/>
          <w:szCs w:val="24"/>
        </w:rPr>
        <w:t xml:space="preserve">Id. </w:t>
      </w:r>
      <w:r w:rsidR="009C63BE">
        <w:rPr>
          <w:rFonts w:ascii="Times New Roman" w:hAnsi="Times New Roman" w:cs="Times New Roman"/>
          <w:sz w:val="24"/>
          <w:szCs w:val="24"/>
        </w:rPr>
        <w:t xml:space="preserve">at 482. </w:t>
      </w:r>
      <w:r w:rsidR="004B4EE4">
        <w:rPr>
          <w:rFonts w:ascii="Times New Roman" w:hAnsi="Times New Roman" w:cs="Times New Roman"/>
          <w:sz w:val="24"/>
          <w:szCs w:val="24"/>
        </w:rPr>
        <w:t xml:space="preserve">The court held that in both the conduct and the disposition of an SDP hearing, if there is a substantial question as to a defendant’s mental competence, the judge must hold a hearing to assess the competence of the defendant before proceeding with the SDP hearing. </w:t>
      </w:r>
    </w:p>
    <w:p w:rsidR="004B4EE4" w:rsidRDefault="004B4EE4" w:rsidP="00D056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rule in </w:t>
      </w:r>
      <w:r>
        <w:rPr>
          <w:rFonts w:ascii="Times New Roman" w:hAnsi="Times New Roman" w:cs="Times New Roman"/>
          <w:i/>
          <w:sz w:val="24"/>
          <w:szCs w:val="24"/>
        </w:rPr>
        <w:t xml:space="preserve">Knowlton </w:t>
      </w:r>
      <w:r w:rsidR="003078A2">
        <w:rPr>
          <w:rFonts w:ascii="Times New Roman" w:hAnsi="Times New Roman" w:cs="Times New Roman"/>
          <w:sz w:val="24"/>
          <w:szCs w:val="24"/>
        </w:rPr>
        <w:t>that requires looking</w:t>
      </w:r>
      <w:r>
        <w:rPr>
          <w:rFonts w:ascii="Times New Roman" w:hAnsi="Times New Roman" w:cs="Times New Roman"/>
          <w:sz w:val="24"/>
          <w:szCs w:val="24"/>
        </w:rPr>
        <w:t xml:space="preserve"> at the nature of the right the State seeks to circumscribe in order to determine if that right warrants greater protection in a civil proceeding, </w:t>
      </w:r>
      <w:r w:rsidR="003078A2">
        <w:rPr>
          <w:rFonts w:ascii="Times New Roman" w:hAnsi="Times New Roman" w:cs="Times New Roman"/>
          <w:sz w:val="24"/>
          <w:szCs w:val="24"/>
        </w:rPr>
        <w:t>h</w:t>
      </w:r>
      <w:r>
        <w:rPr>
          <w:rFonts w:ascii="Times New Roman" w:hAnsi="Times New Roman" w:cs="Times New Roman"/>
          <w:sz w:val="24"/>
          <w:szCs w:val="24"/>
        </w:rPr>
        <w:t xml:space="preserve">as continued to be </w:t>
      </w:r>
      <w:r w:rsidR="003078A2">
        <w:rPr>
          <w:rFonts w:ascii="Times New Roman" w:hAnsi="Times New Roman" w:cs="Times New Roman"/>
          <w:sz w:val="24"/>
          <w:szCs w:val="24"/>
        </w:rPr>
        <w:t xml:space="preserve">cited to and </w:t>
      </w:r>
      <w:r>
        <w:rPr>
          <w:rFonts w:ascii="Times New Roman" w:hAnsi="Times New Roman" w:cs="Times New Roman"/>
          <w:sz w:val="24"/>
          <w:szCs w:val="24"/>
        </w:rPr>
        <w:t xml:space="preserve">utilized </w:t>
      </w:r>
      <w:r w:rsidR="003078A2">
        <w:rPr>
          <w:rFonts w:ascii="Times New Roman" w:hAnsi="Times New Roman" w:cs="Times New Roman"/>
          <w:sz w:val="24"/>
          <w:szCs w:val="24"/>
        </w:rPr>
        <w:t xml:space="preserve">in various SDP proceedings but has not currently been cited by other civil proceedings. </w:t>
      </w:r>
      <w:r w:rsidR="003078A2">
        <w:rPr>
          <w:rFonts w:ascii="Times New Roman" w:hAnsi="Times New Roman" w:cs="Times New Roman"/>
          <w:i/>
          <w:sz w:val="24"/>
          <w:szCs w:val="24"/>
        </w:rPr>
        <w:t xml:space="preserve">See Commonwealth v. Travis, </w:t>
      </w:r>
      <w:r w:rsidR="003078A2">
        <w:rPr>
          <w:rFonts w:ascii="Times New Roman" w:hAnsi="Times New Roman" w:cs="Times New Roman"/>
          <w:sz w:val="24"/>
          <w:szCs w:val="24"/>
        </w:rPr>
        <w:t xml:space="preserve">372 Mass. 238 (1977); </w:t>
      </w:r>
      <w:r w:rsidR="003078A2">
        <w:rPr>
          <w:rFonts w:ascii="Times New Roman" w:hAnsi="Times New Roman" w:cs="Times New Roman"/>
          <w:i/>
          <w:sz w:val="24"/>
          <w:szCs w:val="24"/>
        </w:rPr>
        <w:t xml:space="preserve">In re Floyd J. Andrews, Jr., </w:t>
      </w:r>
      <w:r w:rsidR="003078A2">
        <w:rPr>
          <w:rFonts w:ascii="Times New Roman" w:hAnsi="Times New Roman" w:cs="Times New Roman"/>
          <w:sz w:val="24"/>
          <w:szCs w:val="24"/>
        </w:rPr>
        <w:t>368 Mass. 468 (1975). Ultimately, an SDP proc</w:t>
      </w:r>
      <w:r w:rsidR="00C552DB">
        <w:rPr>
          <w:rFonts w:ascii="Times New Roman" w:hAnsi="Times New Roman" w:cs="Times New Roman"/>
          <w:sz w:val="24"/>
          <w:szCs w:val="24"/>
        </w:rPr>
        <w:t>eeding results in the civil commitment</w:t>
      </w:r>
      <w:r w:rsidR="00F86FF7">
        <w:rPr>
          <w:rFonts w:ascii="Times New Roman" w:hAnsi="Times New Roman" w:cs="Times New Roman"/>
          <w:sz w:val="24"/>
          <w:szCs w:val="24"/>
        </w:rPr>
        <w:t xml:space="preserve"> of</w:t>
      </w:r>
      <w:r w:rsidR="00C552DB">
        <w:rPr>
          <w:rFonts w:ascii="Times New Roman" w:hAnsi="Times New Roman" w:cs="Times New Roman"/>
          <w:sz w:val="24"/>
          <w:szCs w:val="24"/>
        </w:rPr>
        <w:t xml:space="preserve"> a defendant and thus the defendant’s liberty rights </w:t>
      </w:r>
      <w:r w:rsidR="00F86FF7">
        <w:rPr>
          <w:rFonts w:ascii="Times New Roman" w:hAnsi="Times New Roman" w:cs="Times New Roman"/>
          <w:sz w:val="24"/>
          <w:szCs w:val="24"/>
        </w:rPr>
        <w:t xml:space="preserve">in such a proceeding </w:t>
      </w:r>
      <w:r w:rsidR="00C552DB">
        <w:rPr>
          <w:rFonts w:ascii="Times New Roman" w:hAnsi="Times New Roman" w:cs="Times New Roman"/>
          <w:sz w:val="24"/>
          <w:szCs w:val="24"/>
        </w:rPr>
        <w:t xml:space="preserve">are seen as a right that warrants great protection in this civil proceeding as those in criminal proceedings. </w:t>
      </w:r>
    </w:p>
    <w:p w:rsidR="009D3820" w:rsidRPr="009D3820" w:rsidRDefault="009D3820" w:rsidP="00CE759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Although most civil proceedings involve an SDP proceeding, u</w:t>
      </w:r>
      <w:r w:rsidR="00CE759A">
        <w:rPr>
          <w:rFonts w:ascii="Times New Roman" w:hAnsi="Times New Roman" w:cs="Times New Roman"/>
          <w:sz w:val="24"/>
          <w:szCs w:val="24"/>
        </w:rPr>
        <w:t xml:space="preserve">nder </w:t>
      </w:r>
      <w:proofErr w:type="spellStart"/>
      <w:r w:rsidR="00CE759A">
        <w:rPr>
          <w:rFonts w:ascii="Times New Roman" w:hAnsi="Times New Roman" w:cs="Times New Roman"/>
          <w:i/>
          <w:sz w:val="24"/>
          <w:szCs w:val="24"/>
        </w:rPr>
        <w:t>Troxel</w:t>
      </w:r>
      <w:proofErr w:type="spellEnd"/>
      <w:r w:rsidR="00CE759A">
        <w:rPr>
          <w:rFonts w:ascii="Times New Roman" w:hAnsi="Times New Roman" w:cs="Times New Roman"/>
          <w:i/>
          <w:sz w:val="24"/>
          <w:szCs w:val="24"/>
        </w:rPr>
        <w:t xml:space="preserve">, </w:t>
      </w:r>
      <w:r w:rsidR="00CE759A">
        <w:rPr>
          <w:rFonts w:ascii="Times New Roman" w:hAnsi="Times New Roman" w:cs="Times New Roman"/>
          <w:sz w:val="24"/>
          <w:szCs w:val="24"/>
        </w:rPr>
        <w:t xml:space="preserve">it was determined that parents have a fundamental right to make decisions concerning the care, custody, and control of their children. </w:t>
      </w:r>
      <w:proofErr w:type="spellStart"/>
      <w:r w:rsidR="00CE759A">
        <w:rPr>
          <w:rFonts w:ascii="Times New Roman" w:hAnsi="Times New Roman" w:cs="Times New Roman"/>
          <w:i/>
          <w:sz w:val="24"/>
          <w:szCs w:val="24"/>
        </w:rPr>
        <w:t>Troxel</w:t>
      </w:r>
      <w:proofErr w:type="spellEnd"/>
      <w:r w:rsidR="00CE759A">
        <w:rPr>
          <w:rFonts w:ascii="Times New Roman" w:hAnsi="Times New Roman" w:cs="Times New Roman"/>
          <w:i/>
          <w:sz w:val="24"/>
          <w:szCs w:val="24"/>
        </w:rPr>
        <w:t xml:space="preserve"> v. Granville, </w:t>
      </w:r>
      <w:r w:rsidR="00CE759A">
        <w:rPr>
          <w:rFonts w:ascii="Times New Roman" w:hAnsi="Times New Roman" w:cs="Times New Roman"/>
          <w:sz w:val="24"/>
          <w:szCs w:val="24"/>
        </w:rPr>
        <w:t>530 U.S. 57 (2000); S</w:t>
      </w:r>
      <w:r w:rsidR="00CE759A">
        <w:rPr>
          <w:rFonts w:ascii="Times New Roman" w:hAnsi="Times New Roman" w:cs="Times New Roman"/>
          <w:i/>
          <w:sz w:val="24"/>
          <w:szCs w:val="24"/>
        </w:rPr>
        <w:t xml:space="preserve">ee also Stanley v. Illinois, </w:t>
      </w:r>
      <w:r w:rsidR="00CE759A">
        <w:rPr>
          <w:rFonts w:ascii="Times New Roman" w:hAnsi="Times New Roman" w:cs="Times New Roman"/>
          <w:sz w:val="24"/>
          <w:szCs w:val="24"/>
        </w:rPr>
        <w:t xml:space="preserve">405 U.S. 645, 651 (1972). </w:t>
      </w:r>
      <w:r>
        <w:rPr>
          <w:rFonts w:ascii="Times New Roman" w:hAnsi="Times New Roman" w:cs="Times New Roman"/>
          <w:sz w:val="24"/>
          <w:szCs w:val="24"/>
        </w:rPr>
        <w:t xml:space="preserve">One could make the argument using the </w:t>
      </w:r>
      <w:r>
        <w:rPr>
          <w:rFonts w:ascii="Times New Roman" w:hAnsi="Times New Roman" w:cs="Times New Roman"/>
          <w:i/>
          <w:sz w:val="24"/>
          <w:szCs w:val="24"/>
        </w:rPr>
        <w:t xml:space="preserve">Knowlton </w:t>
      </w:r>
      <w:r>
        <w:rPr>
          <w:rFonts w:ascii="Times New Roman" w:hAnsi="Times New Roman" w:cs="Times New Roman"/>
          <w:sz w:val="24"/>
          <w:szCs w:val="24"/>
        </w:rPr>
        <w:t xml:space="preserve">rule that a termination of parental rights or adoption proceeding could </w:t>
      </w:r>
      <w:r w:rsidR="00044E31">
        <w:rPr>
          <w:rFonts w:ascii="Times New Roman" w:hAnsi="Times New Roman" w:cs="Times New Roman"/>
          <w:sz w:val="24"/>
          <w:szCs w:val="24"/>
        </w:rPr>
        <w:t>provoke</w:t>
      </w:r>
      <w:r>
        <w:rPr>
          <w:rFonts w:ascii="Times New Roman" w:hAnsi="Times New Roman" w:cs="Times New Roman"/>
          <w:sz w:val="24"/>
          <w:szCs w:val="24"/>
        </w:rPr>
        <w:t xml:space="preserve"> an important fundamental right </w:t>
      </w:r>
      <w:r w:rsidR="00044E31">
        <w:rPr>
          <w:rFonts w:ascii="Times New Roman" w:hAnsi="Times New Roman" w:cs="Times New Roman"/>
          <w:sz w:val="24"/>
          <w:szCs w:val="24"/>
        </w:rPr>
        <w:t>in which</w:t>
      </w:r>
      <w:r>
        <w:rPr>
          <w:rFonts w:ascii="Times New Roman" w:hAnsi="Times New Roman" w:cs="Times New Roman"/>
          <w:sz w:val="24"/>
          <w:szCs w:val="24"/>
        </w:rPr>
        <w:t xml:space="preserve"> </w:t>
      </w:r>
      <w:r w:rsidR="00044E31">
        <w:rPr>
          <w:rFonts w:ascii="Times New Roman" w:hAnsi="Times New Roman" w:cs="Times New Roman"/>
          <w:sz w:val="24"/>
          <w:szCs w:val="24"/>
        </w:rPr>
        <w:t>the State seeks to circumscribe, thus warranting g</w:t>
      </w:r>
      <w:r>
        <w:rPr>
          <w:rFonts w:ascii="Times New Roman" w:hAnsi="Times New Roman" w:cs="Times New Roman"/>
          <w:sz w:val="24"/>
          <w:szCs w:val="24"/>
        </w:rPr>
        <w:t>reater protection as given in criminal proceedings. Ultimately, however, there is no specific case law asse</w:t>
      </w:r>
      <w:r w:rsidR="002920A5">
        <w:rPr>
          <w:rFonts w:ascii="Times New Roman" w:hAnsi="Times New Roman" w:cs="Times New Roman"/>
          <w:sz w:val="24"/>
          <w:szCs w:val="24"/>
        </w:rPr>
        <w:t>rting this kind of argument. Therefore</w:t>
      </w:r>
      <w:r>
        <w:rPr>
          <w:rFonts w:ascii="Times New Roman" w:hAnsi="Times New Roman" w:cs="Times New Roman"/>
          <w:sz w:val="24"/>
          <w:szCs w:val="24"/>
        </w:rPr>
        <w:t>, one should look to other states and how they have handled child welfare cases and their requirements for competency hearings in such cases.</w:t>
      </w:r>
    </w:p>
    <w:p w:rsidR="00D43138" w:rsidRPr="00AB4C14" w:rsidRDefault="00D43138" w:rsidP="00AD4232">
      <w:pPr>
        <w:pStyle w:val="ListParagraph"/>
        <w:numPr>
          <w:ilvl w:val="0"/>
          <w:numId w:val="4"/>
        </w:numPr>
        <w:spacing w:after="0" w:line="480" w:lineRule="auto"/>
        <w:rPr>
          <w:rFonts w:ascii="Times New Roman" w:hAnsi="Times New Roman" w:cs="Times New Roman"/>
          <w:i/>
          <w:sz w:val="24"/>
          <w:szCs w:val="24"/>
        </w:rPr>
      </w:pPr>
      <w:r w:rsidRPr="00AB4C14">
        <w:rPr>
          <w:rFonts w:ascii="Times New Roman" w:hAnsi="Times New Roman" w:cs="Times New Roman"/>
          <w:i/>
          <w:sz w:val="24"/>
          <w:szCs w:val="24"/>
        </w:rPr>
        <w:t xml:space="preserve">Out of State Case Law </w:t>
      </w:r>
    </w:p>
    <w:p w:rsidR="00D43138" w:rsidRPr="00AB4C14" w:rsidRDefault="00D43138" w:rsidP="00D43138">
      <w:pPr>
        <w:pStyle w:val="ListParagraph"/>
        <w:numPr>
          <w:ilvl w:val="0"/>
          <w:numId w:val="10"/>
        </w:numPr>
        <w:spacing w:after="0" w:line="480" w:lineRule="auto"/>
        <w:rPr>
          <w:rFonts w:ascii="Times New Roman" w:hAnsi="Times New Roman" w:cs="Times New Roman"/>
          <w:i/>
          <w:sz w:val="24"/>
          <w:szCs w:val="24"/>
        </w:rPr>
      </w:pPr>
      <w:r w:rsidRPr="00AB4C14">
        <w:rPr>
          <w:rFonts w:ascii="Times New Roman" w:hAnsi="Times New Roman" w:cs="Times New Roman"/>
          <w:sz w:val="24"/>
          <w:szCs w:val="24"/>
          <w:u w:val="single"/>
        </w:rPr>
        <w:t xml:space="preserve">Indiana </w:t>
      </w:r>
    </w:p>
    <w:p w:rsidR="00D43138" w:rsidRDefault="00D43138" w:rsidP="00D43138">
      <w:pPr>
        <w:spacing w:after="0" w:line="480" w:lineRule="auto"/>
        <w:ind w:firstLine="720"/>
        <w:rPr>
          <w:rFonts w:ascii="Times New Roman" w:hAnsi="Times New Roman"/>
          <w:sz w:val="23"/>
          <w:szCs w:val="23"/>
        </w:rPr>
      </w:pPr>
      <w:r w:rsidRPr="00AB4C14">
        <w:rPr>
          <w:rFonts w:ascii="Times New Roman" w:hAnsi="Times New Roman" w:cs="Times New Roman"/>
          <w:sz w:val="24"/>
          <w:szCs w:val="24"/>
        </w:rPr>
        <w:t xml:space="preserve">Sabrina Daniel’s son was born in February of 2007. </w:t>
      </w:r>
      <w:r w:rsidRPr="00AB4C14">
        <w:rPr>
          <w:rFonts w:ascii="Times New Roman" w:hAnsi="Times New Roman"/>
          <w:i/>
          <w:sz w:val="24"/>
          <w:szCs w:val="24"/>
        </w:rPr>
        <w:t>In re E.D.,</w:t>
      </w:r>
      <w:r w:rsidRPr="00AB4C14">
        <w:rPr>
          <w:rFonts w:ascii="Times New Roman" w:hAnsi="Times New Roman"/>
          <w:sz w:val="24"/>
          <w:szCs w:val="24"/>
        </w:rPr>
        <w:t xml:space="preserve"> 902 N.E.2d 316, 317 (Ind. Ct. App. 2009). S</w:t>
      </w:r>
      <w:r w:rsidRPr="00AB4C14">
        <w:rPr>
          <w:rFonts w:ascii="Times New Roman" w:hAnsi="Times New Roman" w:cs="Times New Roman"/>
          <w:sz w:val="24"/>
          <w:szCs w:val="24"/>
        </w:rPr>
        <w:t>everal days following the birth, DCS filed a petition alleging the child was in need of services due to the mother’s bizarre behavior and her untreated mental health issues.</w:t>
      </w:r>
      <w:r w:rsidRPr="00AB4C14">
        <w:rPr>
          <w:rStyle w:val="FootnoteReference"/>
          <w:rFonts w:ascii="Times New Roman" w:hAnsi="Times New Roman" w:cs="Times New Roman"/>
          <w:sz w:val="24"/>
          <w:szCs w:val="24"/>
        </w:rPr>
        <w:footnoteReference w:id="1"/>
      </w:r>
      <w:r w:rsidRPr="00AB4C14">
        <w:rPr>
          <w:rFonts w:ascii="Times New Roman" w:hAnsi="Times New Roman" w:cs="Times New Roman"/>
          <w:sz w:val="24"/>
          <w:szCs w:val="24"/>
        </w:rPr>
        <w:t xml:space="preserve"> </w:t>
      </w:r>
      <w:r w:rsidRPr="00AB4C14">
        <w:rPr>
          <w:rFonts w:ascii="Times New Roman" w:hAnsi="Times New Roman" w:cs="Times New Roman"/>
          <w:i/>
          <w:sz w:val="24"/>
          <w:szCs w:val="24"/>
        </w:rPr>
        <w:t xml:space="preserve">Id. </w:t>
      </w:r>
      <w:r w:rsidRPr="00AB4C14">
        <w:rPr>
          <w:rFonts w:ascii="Times New Roman" w:hAnsi="Times New Roman"/>
          <w:sz w:val="24"/>
          <w:szCs w:val="24"/>
        </w:rPr>
        <w:t>In June 2007, the trial court found the child to be a CHINS and the following month filed a petition to terminate the mother’s parental rights.</w:t>
      </w:r>
      <w:r w:rsidRPr="00AB4C14">
        <w:rPr>
          <w:rStyle w:val="FootnoteReference"/>
          <w:rFonts w:ascii="Times New Roman" w:hAnsi="Times New Roman"/>
          <w:sz w:val="24"/>
          <w:szCs w:val="24"/>
        </w:rPr>
        <w:footnoteReference w:id="2"/>
      </w:r>
      <w:r w:rsidRPr="00AB4C14">
        <w:rPr>
          <w:rFonts w:ascii="Times New Roman" w:hAnsi="Times New Roman"/>
          <w:sz w:val="24"/>
          <w:szCs w:val="24"/>
        </w:rPr>
        <w:t xml:space="preserve"> </w:t>
      </w:r>
      <w:r w:rsidRPr="00AB4C14">
        <w:rPr>
          <w:rFonts w:ascii="Times New Roman" w:hAnsi="Times New Roman"/>
          <w:i/>
          <w:sz w:val="24"/>
          <w:szCs w:val="24"/>
        </w:rPr>
        <w:t xml:space="preserve">Id. </w:t>
      </w:r>
      <w:r w:rsidRPr="00AB4C14">
        <w:rPr>
          <w:rFonts w:ascii="Times New Roman" w:hAnsi="Times New Roman" w:cs="Times New Roman"/>
          <w:sz w:val="24"/>
          <w:szCs w:val="24"/>
        </w:rPr>
        <w:t xml:space="preserve">In March of 2008, the mother’s </w:t>
      </w:r>
      <w:r w:rsidR="00793050">
        <w:rPr>
          <w:rFonts w:ascii="Times New Roman" w:hAnsi="Times New Roman" w:cs="Times New Roman"/>
          <w:sz w:val="24"/>
          <w:szCs w:val="24"/>
        </w:rPr>
        <w:t>counsel</w:t>
      </w:r>
      <w:r w:rsidRPr="00AB4C14">
        <w:rPr>
          <w:rFonts w:ascii="Times New Roman" w:hAnsi="Times New Roman" w:cs="Times New Roman"/>
          <w:sz w:val="24"/>
          <w:szCs w:val="24"/>
        </w:rPr>
        <w:t xml:space="preserve"> was granted a motion to continue because she did not believe the mother could provide informed consent to adoption. </w:t>
      </w:r>
      <w:r w:rsidRPr="00AB4C14">
        <w:rPr>
          <w:rFonts w:ascii="Times New Roman" w:hAnsi="Times New Roman" w:cs="Times New Roman"/>
          <w:i/>
          <w:sz w:val="24"/>
          <w:szCs w:val="24"/>
        </w:rPr>
        <w:t xml:space="preserve">Id. </w:t>
      </w:r>
      <w:r w:rsidRPr="00AB4C14">
        <w:rPr>
          <w:rFonts w:ascii="Times New Roman" w:hAnsi="Times New Roman" w:cs="Times New Roman"/>
          <w:sz w:val="24"/>
          <w:szCs w:val="24"/>
        </w:rPr>
        <w:t xml:space="preserve">The termination hearing was held in July 2008 and at this time mother’s counsel asked to continue the hearing based on the assertion that mother was unable to assist in her defense. </w:t>
      </w:r>
      <w:r w:rsidRPr="00AB4C14">
        <w:rPr>
          <w:rFonts w:ascii="Times New Roman" w:hAnsi="Times New Roman" w:cs="Times New Roman"/>
          <w:i/>
          <w:sz w:val="24"/>
          <w:szCs w:val="24"/>
        </w:rPr>
        <w:t xml:space="preserve">Id. </w:t>
      </w:r>
      <w:r w:rsidRPr="00AB4C14">
        <w:rPr>
          <w:rFonts w:ascii="Times New Roman" w:hAnsi="Times New Roman" w:cs="Times New Roman"/>
          <w:sz w:val="24"/>
          <w:szCs w:val="24"/>
        </w:rPr>
        <w:t>The trial court denied this motion and proceeded w</w:t>
      </w:r>
      <w:r w:rsidR="00793050">
        <w:rPr>
          <w:rFonts w:ascii="Times New Roman" w:hAnsi="Times New Roman" w:cs="Times New Roman"/>
          <w:sz w:val="24"/>
          <w:szCs w:val="24"/>
        </w:rPr>
        <w:t xml:space="preserve">ith the hearing </w:t>
      </w:r>
      <w:r w:rsidR="00DD2735">
        <w:rPr>
          <w:rFonts w:ascii="Times New Roman" w:hAnsi="Times New Roman" w:cs="Times New Roman"/>
          <w:sz w:val="24"/>
          <w:szCs w:val="24"/>
        </w:rPr>
        <w:t>in which</w:t>
      </w:r>
      <w:r w:rsidRPr="00AB4C14">
        <w:rPr>
          <w:rFonts w:ascii="Times New Roman" w:hAnsi="Times New Roman" w:cs="Times New Roman"/>
          <w:sz w:val="24"/>
          <w:szCs w:val="24"/>
        </w:rPr>
        <w:t xml:space="preserve"> DCS and the GAL called witnesses and the mother’s cou</w:t>
      </w:r>
      <w:r w:rsidR="00793050">
        <w:rPr>
          <w:rFonts w:ascii="Times New Roman" w:hAnsi="Times New Roman" w:cs="Times New Roman"/>
          <w:sz w:val="24"/>
          <w:szCs w:val="24"/>
        </w:rPr>
        <w:t xml:space="preserve">nsel was able to cross </w:t>
      </w:r>
      <w:r w:rsidR="00793050" w:rsidRPr="00793050">
        <w:rPr>
          <w:rFonts w:ascii="Times New Roman" w:hAnsi="Times New Roman" w:cs="Times New Roman"/>
          <w:sz w:val="24"/>
          <w:szCs w:val="24"/>
        </w:rPr>
        <w:t>examine</w:t>
      </w:r>
      <w:r w:rsidR="00793050" w:rsidRPr="00793050">
        <w:rPr>
          <w:rFonts w:ascii="Times New Roman" w:hAnsi="Times New Roman" w:cs="Times New Roman"/>
          <w:sz w:val="24"/>
          <w:szCs w:val="24"/>
          <w:shd w:val="clear" w:color="auto" w:fill="FFFFFF"/>
        </w:rPr>
        <w:t>—</w:t>
      </w:r>
      <w:r w:rsidRPr="00793050">
        <w:rPr>
          <w:rFonts w:ascii="Times New Roman" w:hAnsi="Times New Roman" w:cs="Times New Roman"/>
          <w:sz w:val="24"/>
          <w:szCs w:val="24"/>
        </w:rPr>
        <w:t xml:space="preserve">but the </w:t>
      </w:r>
      <w:r w:rsidRPr="00AB4C14">
        <w:rPr>
          <w:rFonts w:ascii="Times New Roman" w:hAnsi="Times New Roman" w:cs="Times New Roman"/>
          <w:sz w:val="24"/>
          <w:szCs w:val="24"/>
        </w:rPr>
        <w:t>mother did</w:t>
      </w:r>
      <w:r w:rsidRPr="00D43138">
        <w:rPr>
          <w:rFonts w:ascii="Times New Roman" w:hAnsi="Times New Roman" w:cs="Times New Roman"/>
          <w:sz w:val="24"/>
          <w:szCs w:val="24"/>
        </w:rPr>
        <w:t xml:space="preserve"> not present any evidence</w:t>
      </w:r>
      <w:r w:rsidR="00793050">
        <w:rPr>
          <w:rFonts w:ascii="Times New Roman" w:hAnsi="Times New Roman" w:cs="Times New Roman"/>
          <w:sz w:val="24"/>
          <w:szCs w:val="24"/>
          <w:shd w:val="clear" w:color="auto" w:fill="FFFFFF"/>
        </w:rPr>
        <w:t xml:space="preserve">. </w:t>
      </w:r>
      <w:r w:rsidR="00793050">
        <w:rPr>
          <w:rFonts w:ascii="Times New Roman" w:hAnsi="Times New Roman" w:cs="Times New Roman"/>
          <w:i/>
          <w:sz w:val="24"/>
          <w:szCs w:val="24"/>
          <w:shd w:val="clear" w:color="auto" w:fill="FFFFFF"/>
        </w:rPr>
        <w:t xml:space="preserve">Id. </w:t>
      </w:r>
      <w:r w:rsidR="00793050">
        <w:rPr>
          <w:rFonts w:ascii="Times New Roman" w:hAnsi="Times New Roman" w:cs="Times New Roman"/>
          <w:sz w:val="24"/>
          <w:szCs w:val="24"/>
          <w:shd w:val="clear" w:color="auto" w:fill="FFFFFF"/>
        </w:rPr>
        <w:t xml:space="preserve">at 319. This </w:t>
      </w:r>
      <w:r w:rsidRPr="00D43138">
        <w:rPr>
          <w:rFonts w:ascii="Times New Roman" w:hAnsi="Times New Roman" w:cs="Times New Roman"/>
          <w:sz w:val="24"/>
          <w:szCs w:val="24"/>
        </w:rPr>
        <w:t xml:space="preserve">resulted in the termination of the mother’s parental rights. </w:t>
      </w:r>
      <w:r w:rsidRPr="00D43138">
        <w:rPr>
          <w:rFonts w:ascii="Times New Roman" w:hAnsi="Times New Roman" w:cs="Times New Roman"/>
          <w:i/>
          <w:sz w:val="24"/>
          <w:szCs w:val="24"/>
        </w:rPr>
        <w:t xml:space="preserve">Id. </w:t>
      </w:r>
    </w:p>
    <w:p w:rsidR="00D43138" w:rsidRDefault="00D43138" w:rsidP="00D43138">
      <w:pPr>
        <w:spacing w:after="0" w:line="480" w:lineRule="auto"/>
        <w:ind w:firstLine="720"/>
        <w:rPr>
          <w:rFonts w:ascii="Times New Roman" w:hAnsi="Times New Roman"/>
          <w:sz w:val="23"/>
          <w:szCs w:val="23"/>
        </w:rPr>
      </w:pPr>
      <w:r w:rsidRPr="00D43138">
        <w:rPr>
          <w:rFonts w:ascii="Times New Roman" w:hAnsi="Times New Roman" w:cs="Times New Roman"/>
          <w:sz w:val="24"/>
          <w:szCs w:val="24"/>
        </w:rPr>
        <w:t xml:space="preserve">On appeal, the mother argued that she was denied due process and that her inability to assist in her defense should be treated the same as a criminal defendant that is found incompetent. </w:t>
      </w:r>
      <w:r w:rsidRPr="00D43138">
        <w:rPr>
          <w:rFonts w:ascii="Times New Roman" w:hAnsi="Times New Roman" w:cs="Times New Roman"/>
          <w:i/>
          <w:sz w:val="24"/>
          <w:szCs w:val="24"/>
        </w:rPr>
        <w:t xml:space="preserve">Id. </w:t>
      </w:r>
      <w:r w:rsidRPr="00D43138">
        <w:rPr>
          <w:rFonts w:ascii="Times New Roman" w:hAnsi="Times New Roman" w:cs="Times New Roman"/>
          <w:sz w:val="24"/>
          <w:szCs w:val="24"/>
        </w:rPr>
        <w:t xml:space="preserve">at 320. However, the due process safeguard afforded to a defendant in a criminal trial are not applicable to a parent in a civil termination proceeding. </w:t>
      </w:r>
      <w:r w:rsidRPr="00D43138">
        <w:rPr>
          <w:rFonts w:ascii="Times New Roman" w:hAnsi="Times New Roman" w:cs="Times New Roman"/>
          <w:i/>
          <w:sz w:val="24"/>
          <w:szCs w:val="24"/>
        </w:rPr>
        <w:t xml:space="preserve">Id. </w:t>
      </w:r>
      <w:r w:rsidRPr="00D43138">
        <w:rPr>
          <w:rFonts w:ascii="Times New Roman" w:hAnsi="Times New Roman" w:cs="Times New Roman"/>
          <w:sz w:val="24"/>
          <w:szCs w:val="24"/>
        </w:rPr>
        <w:t xml:space="preserve">at 322. However, the court noted that the process due to a parent in a termination proceeding is explained by </w:t>
      </w:r>
      <w:r w:rsidRPr="00D43138">
        <w:rPr>
          <w:rFonts w:ascii="Times New Roman" w:hAnsi="Times New Roman" w:cs="Times New Roman"/>
          <w:i/>
          <w:sz w:val="24"/>
          <w:szCs w:val="24"/>
        </w:rPr>
        <w:t>In re C.C.</w:t>
      </w:r>
      <w:r w:rsidRPr="00D43138">
        <w:rPr>
          <w:rFonts w:ascii="Times New Roman" w:hAnsi="Times New Roman" w:cs="Times New Roman"/>
          <w:sz w:val="24"/>
          <w:szCs w:val="24"/>
        </w:rPr>
        <w:t xml:space="preserve"> The nature of the process due in a termination of parental rights proceeding turns on the balancing of three factors: (1) the private interests affected by the proceeding, (2) the risk of error created by the State’s chosen procedure, and (3) the countervailing governmental interest supporting use of the challenged procedure. </w:t>
      </w:r>
      <w:r w:rsidRPr="00D43138">
        <w:rPr>
          <w:rFonts w:ascii="Times New Roman" w:hAnsi="Times New Roman" w:cs="Times New Roman"/>
          <w:i/>
          <w:sz w:val="24"/>
          <w:szCs w:val="24"/>
        </w:rPr>
        <w:t xml:space="preserve">In re C.C., </w:t>
      </w:r>
      <w:r w:rsidRPr="00D43138">
        <w:rPr>
          <w:rFonts w:ascii="Times New Roman" w:hAnsi="Times New Roman" w:cs="Times New Roman"/>
          <w:sz w:val="24"/>
          <w:szCs w:val="24"/>
        </w:rPr>
        <w:t xml:space="preserve">788 N.E.2d 847, 852 (2003). This test is parallel to that used in </w:t>
      </w:r>
      <w:r w:rsidRPr="00D43138">
        <w:rPr>
          <w:rFonts w:ascii="Times New Roman" w:hAnsi="Times New Roman" w:cs="Times New Roman"/>
          <w:i/>
          <w:sz w:val="24"/>
          <w:szCs w:val="24"/>
        </w:rPr>
        <w:t xml:space="preserve">Matthews </w:t>
      </w:r>
      <w:r w:rsidRPr="00D43138">
        <w:rPr>
          <w:rFonts w:ascii="Times New Roman" w:hAnsi="Times New Roman" w:cs="Times New Roman"/>
          <w:sz w:val="24"/>
          <w:szCs w:val="24"/>
        </w:rPr>
        <w:t xml:space="preserve">when determining </w:t>
      </w:r>
      <w:r w:rsidR="009751DB">
        <w:rPr>
          <w:rFonts w:ascii="Times New Roman" w:hAnsi="Times New Roman" w:cs="Times New Roman"/>
          <w:sz w:val="24"/>
          <w:szCs w:val="24"/>
        </w:rPr>
        <w:t>the</w:t>
      </w:r>
      <w:r w:rsidRPr="00D43138">
        <w:rPr>
          <w:rFonts w:ascii="Times New Roman" w:hAnsi="Times New Roman" w:cs="Times New Roman"/>
          <w:sz w:val="24"/>
          <w:szCs w:val="24"/>
        </w:rPr>
        <w:t xml:space="preserve"> process due prior to the termination of disability benefits</w:t>
      </w:r>
      <w:r w:rsidRPr="00D43138">
        <w:rPr>
          <w:rFonts w:ascii="Times New Roman" w:hAnsi="Times New Roman" w:cs="Times New Roman"/>
          <w:i/>
          <w:sz w:val="24"/>
          <w:szCs w:val="24"/>
        </w:rPr>
        <w:t xml:space="preserve">. Matthews v. Eldridge, </w:t>
      </w:r>
      <w:r w:rsidRPr="00D43138">
        <w:rPr>
          <w:rFonts w:ascii="Times New Roman" w:hAnsi="Times New Roman" w:cs="Times New Roman"/>
          <w:sz w:val="24"/>
          <w:szCs w:val="24"/>
        </w:rPr>
        <w:t>424 U.S 319 (1976).</w:t>
      </w:r>
    </w:p>
    <w:p w:rsidR="00D43138" w:rsidRPr="00D43138" w:rsidRDefault="00D43138" w:rsidP="00D43138">
      <w:pPr>
        <w:spacing w:after="0" w:line="480" w:lineRule="auto"/>
        <w:ind w:firstLine="720"/>
        <w:rPr>
          <w:rFonts w:ascii="Times New Roman" w:hAnsi="Times New Roman"/>
          <w:sz w:val="23"/>
          <w:szCs w:val="23"/>
        </w:rPr>
      </w:pPr>
      <w:r w:rsidRPr="00D43138">
        <w:rPr>
          <w:rFonts w:ascii="Times New Roman" w:hAnsi="Times New Roman" w:cs="Times New Roman"/>
          <w:sz w:val="24"/>
          <w:szCs w:val="24"/>
        </w:rPr>
        <w:t xml:space="preserve">In utilizing this three factor test from </w:t>
      </w:r>
      <w:r w:rsidRPr="00D43138">
        <w:rPr>
          <w:rFonts w:ascii="Times New Roman" w:hAnsi="Times New Roman" w:cs="Times New Roman"/>
          <w:i/>
          <w:sz w:val="24"/>
          <w:szCs w:val="24"/>
        </w:rPr>
        <w:t>In re C.C.</w:t>
      </w:r>
      <w:r w:rsidRPr="00D43138">
        <w:rPr>
          <w:rFonts w:ascii="Times New Roman" w:hAnsi="Times New Roman" w:cs="Times New Roman"/>
          <w:sz w:val="24"/>
          <w:szCs w:val="24"/>
        </w:rPr>
        <w:t xml:space="preserve">, the court stated that in termination proceedings both the private interests of the mother in the accuracy and justice of the proceeding and the State’s </w:t>
      </w:r>
      <w:proofErr w:type="spellStart"/>
      <w:r w:rsidRPr="00D43138">
        <w:rPr>
          <w:rFonts w:ascii="Times New Roman" w:hAnsi="Times New Roman" w:cs="Times New Roman"/>
          <w:sz w:val="24"/>
          <w:szCs w:val="24"/>
        </w:rPr>
        <w:t>parens</w:t>
      </w:r>
      <w:proofErr w:type="spellEnd"/>
      <w:r w:rsidRPr="00D43138">
        <w:rPr>
          <w:rFonts w:ascii="Times New Roman" w:hAnsi="Times New Roman" w:cs="Times New Roman"/>
          <w:sz w:val="24"/>
          <w:szCs w:val="24"/>
        </w:rPr>
        <w:t xml:space="preserve"> </w:t>
      </w:r>
      <w:proofErr w:type="spellStart"/>
      <w:r w:rsidRPr="00D43138">
        <w:rPr>
          <w:rFonts w:ascii="Times New Roman" w:hAnsi="Times New Roman" w:cs="Times New Roman"/>
          <w:sz w:val="24"/>
          <w:szCs w:val="24"/>
        </w:rPr>
        <w:t>patriae</w:t>
      </w:r>
      <w:proofErr w:type="spellEnd"/>
      <w:r w:rsidRPr="00D43138">
        <w:rPr>
          <w:rFonts w:ascii="Times New Roman" w:hAnsi="Times New Roman" w:cs="Times New Roman"/>
          <w:sz w:val="24"/>
          <w:szCs w:val="24"/>
        </w:rPr>
        <w:t xml:space="preserve"> interest in protecting the welfare of the child are both substantial and significant. </w:t>
      </w:r>
      <w:r w:rsidRPr="00D43138">
        <w:rPr>
          <w:rFonts w:ascii="Times New Roman" w:hAnsi="Times New Roman" w:cs="Times New Roman"/>
          <w:i/>
          <w:sz w:val="24"/>
          <w:szCs w:val="24"/>
        </w:rPr>
        <w:t xml:space="preserve">Id. </w:t>
      </w:r>
      <w:r w:rsidRPr="00D43138">
        <w:rPr>
          <w:rFonts w:ascii="Times New Roman" w:hAnsi="Times New Roman" w:cs="Times New Roman"/>
          <w:sz w:val="24"/>
          <w:szCs w:val="24"/>
        </w:rPr>
        <w:t>However, when looking at the risk of error, it was stated that delays in the termination case imposed significant costs on the governmental</w:t>
      </w:r>
      <w:r w:rsidR="00EE4D82" w:rsidRPr="00793050">
        <w:rPr>
          <w:rFonts w:ascii="Times New Roman" w:hAnsi="Times New Roman" w:cs="Times New Roman"/>
          <w:sz w:val="24"/>
          <w:szCs w:val="24"/>
          <w:shd w:val="clear" w:color="auto" w:fill="FFFFFF"/>
        </w:rPr>
        <w:t>—</w:t>
      </w:r>
      <w:r w:rsidRPr="00D43138">
        <w:rPr>
          <w:rFonts w:ascii="Times New Roman" w:hAnsi="Times New Roman" w:cs="Times New Roman"/>
          <w:sz w:val="24"/>
          <w:szCs w:val="24"/>
        </w:rPr>
        <w:t xml:space="preserve">as well as costs to the lives of the children. </w:t>
      </w:r>
      <w:r w:rsidRPr="00D43138">
        <w:rPr>
          <w:rFonts w:ascii="Times New Roman" w:hAnsi="Times New Roman" w:cs="Times New Roman"/>
          <w:i/>
          <w:sz w:val="24"/>
          <w:szCs w:val="24"/>
        </w:rPr>
        <w:t xml:space="preserve">Id. </w:t>
      </w:r>
      <w:r w:rsidRPr="00D43138">
        <w:rPr>
          <w:rFonts w:ascii="Times New Roman" w:hAnsi="Times New Roman" w:cs="Times New Roman"/>
          <w:sz w:val="24"/>
          <w:szCs w:val="24"/>
        </w:rPr>
        <w:t>at 322.</w:t>
      </w:r>
      <w:r w:rsidRPr="00D43138">
        <w:rPr>
          <w:rFonts w:ascii="Times New Roman" w:hAnsi="Times New Roman" w:cs="Times New Roman"/>
          <w:i/>
          <w:sz w:val="24"/>
          <w:szCs w:val="24"/>
        </w:rPr>
        <w:t xml:space="preserve"> </w:t>
      </w:r>
      <w:r w:rsidRPr="00D43138">
        <w:rPr>
          <w:rFonts w:ascii="Times New Roman" w:hAnsi="Times New Roman" w:cs="Times New Roman"/>
          <w:sz w:val="24"/>
          <w:szCs w:val="24"/>
        </w:rPr>
        <w:t xml:space="preserve">Delaying the termination proceedings is also contrary to the proceeding’s purpose of protecting the child and attempting to achieve stability and permanency for the child. </w:t>
      </w:r>
      <w:r w:rsidRPr="00D43138">
        <w:rPr>
          <w:rFonts w:ascii="Times New Roman" w:hAnsi="Times New Roman" w:cs="Times New Roman"/>
          <w:i/>
          <w:sz w:val="24"/>
          <w:szCs w:val="24"/>
        </w:rPr>
        <w:t xml:space="preserve">Id. </w:t>
      </w:r>
      <w:r w:rsidRPr="00D43138">
        <w:rPr>
          <w:rFonts w:ascii="Times New Roman" w:hAnsi="Times New Roman" w:cs="Times New Roman"/>
          <w:sz w:val="24"/>
          <w:szCs w:val="24"/>
        </w:rPr>
        <w:t xml:space="preserve">Moreover, the mother’s rights were not significantly compromised because she was allowed to appear via telephone, was represented by counsel, was provided an opportunity to cross examine witnesses, and had the opportunity to introduce evidence, which she declined to do. </w:t>
      </w:r>
      <w:r w:rsidRPr="00D43138">
        <w:rPr>
          <w:rFonts w:ascii="Times New Roman" w:hAnsi="Times New Roman" w:cs="Times New Roman"/>
          <w:i/>
          <w:sz w:val="24"/>
          <w:szCs w:val="24"/>
        </w:rPr>
        <w:t xml:space="preserve">Id. </w:t>
      </w:r>
      <w:r w:rsidRPr="00D43138">
        <w:rPr>
          <w:rFonts w:ascii="Times New Roman" w:hAnsi="Times New Roman" w:cs="Times New Roman"/>
          <w:sz w:val="24"/>
          <w:szCs w:val="24"/>
        </w:rPr>
        <w:t xml:space="preserve">Thus, </w:t>
      </w:r>
      <w:r w:rsidR="0076114A">
        <w:rPr>
          <w:rFonts w:ascii="Times New Roman" w:hAnsi="Times New Roman" w:cs="Times New Roman"/>
          <w:sz w:val="24"/>
          <w:szCs w:val="24"/>
        </w:rPr>
        <w:t xml:space="preserve">the </w:t>
      </w:r>
      <w:r w:rsidRPr="00D43138">
        <w:rPr>
          <w:rFonts w:ascii="Times New Roman" w:hAnsi="Times New Roman" w:cs="Times New Roman"/>
          <w:sz w:val="24"/>
          <w:szCs w:val="24"/>
        </w:rPr>
        <w:t xml:space="preserve">risk of error caused by the trial court’s denial of the continuance request was minimal and therefore did not deny the mother due process when it denied said request. </w:t>
      </w:r>
      <w:r w:rsidRPr="00D43138">
        <w:rPr>
          <w:rFonts w:ascii="Times New Roman" w:hAnsi="Times New Roman" w:cs="Times New Roman"/>
          <w:i/>
          <w:sz w:val="24"/>
          <w:szCs w:val="24"/>
        </w:rPr>
        <w:t xml:space="preserve">Id. </w:t>
      </w:r>
    </w:p>
    <w:p w:rsidR="00D43138" w:rsidRPr="00D43138" w:rsidRDefault="00D43138" w:rsidP="00D43138">
      <w:pPr>
        <w:pStyle w:val="ListParagraph"/>
        <w:numPr>
          <w:ilvl w:val="0"/>
          <w:numId w:val="10"/>
        </w:numPr>
        <w:spacing w:after="0" w:line="480" w:lineRule="auto"/>
        <w:rPr>
          <w:rFonts w:ascii="Times New Roman" w:hAnsi="Times New Roman" w:cs="Times New Roman"/>
          <w:i/>
          <w:sz w:val="24"/>
          <w:szCs w:val="24"/>
        </w:rPr>
      </w:pPr>
      <w:r>
        <w:rPr>
          <w:rFonts w:ascii="Times New Roman" w:hAnsi="Times New Roman" w:cs="Times New Roman"/>
          <w:sz w:val="24"/>
          <w:szCs w:val="24"/>
          <w:u w:val="single"/>
        </w:rPr>
        <w:t xml:space="preserve">Connecticut </w:t>
      </w:r>
    </w:p>
    <w:p w:rsidR="00F73E24" w:rsidRDefault="00D43138" w:rsidP="00123B49">
      <w:pPr>
        <w:spacing w:after="0" w:line="480" w:lineRule="auto"/>
        <w:ind w:firstLine="720"/>
        <w:rPr>
          <w:rFonts w:ascii="Times New Roman" w:hAnsi="Times New Roman" w:cs="Times New Roman"/>
          <w:sz w:val="24"/>
          <w:szCs w:val="24"/>
          <w:shd w:val="clear" w:color="auto" w:fill="FFFFFF"/>
        </w:rPr>
      </w:pPr>
      <w:r w:rsidRPr="00D43138">
        <w:rPr>
          <w:rFonts w:ascii="Times New Roman" w:hAnsi="Times New Roman" w:cs="Times New Roman"/>
          <w:sz w:val="24"/>
          <w:szCs w:val="24"/>
        </w:rPr>
        <w:t xml:space="preserve">Connecticut has faced the question of whether competency hearings are required in child welfare cases, specifically termination of parental rights. </w:t>
      </w:r>
      <w:r w:rsidRPr="00D43138">
        <w:rPr>
          <w:rFonts w:ascii="Times New Roman" w:hAnsi="Times New Roman" w:cs="Times New Roman"/>
          <w:i/>
          <w:sz w:val="24"/>
          <w:szCs w:val="24"/>
        </w:rPr>
        <w:t>In re Alexander V</w:t>
      </w:r>
      <w:r w:rsidRPr="00D43138">
        <w:rPr>
          <w:rFonts w:ascii="Times New Roman" w:hAnsi="Times New Roman" w:cs="Times New Roman"/>
          <w:sz w:val="24"/>
          <w:szCs w:val="24"/>
        </w:rPr>
        <w:t xml:space="preserve">., 223 Conn. 557 (1992). Here, the Court utilized the three </w:t>
      </w:r>
      <w:r w:rsidRPr="00D43138">
        <w:rPr>
          <w:rFonts w:ascii="Times New Roman" w:hAnsi="Times New Roman" w:cs="Times New Roman"/>
          <w:i/>
          <w:sz w:val="24"/>
          <w:szCs w:val="24"/>
        </w:rPr>
        <w:t xml:space="preserve">Matthews </w:t>
      </w:r>
      <w:r w:rsidRPr="00D43138">
        <w:rPr>
          <w:rFonts w:ascii="Times New Roman" w:hAnsi="Times New Roman" w:cs="Times New Roman"/>
          <w:sz w:val="24"/>
          <w:szCs w:val="24"/>
        </w:rPr>
        <w:t xml:space="preserve">factors and concluded that due process requires a hearing to be held to determine competency of a parent in a termination case. </w:t>
      </w:r>
      <w:r w:rsidR="00CB63FB">
        <w:rPr>
          <w:rFonts w:ascii="Times New Roman" w:hAnsi="Times New Roman" w:cs="Times New Roman"/>
          <w:i/>
          <w:sz w:val="24"/>
          <w:szCs w:val="24"/>
        </w:rPr>
        <w:t xml:space="preserve">Id. </w:t>
      </w:r>
      <w:r w:rsidR="00CB63FB">
        <w:rPr>
          <w:rFonts w:ascii="Times New Roman" w:hAnsi="Times New Roman" w:cs="Times New Roman"/>
          <w:sz w:val="24"/>
          <w:szCs w:val="24"/>
        </w:rPr>
        <w:t xml:space="preserve">at 560. </w:t>
      </w:r>
      <w:r w:rsidRPr="00D43138">
        <w:rPr>
          <w:rFonts w:ascii="Times New Roman" w:hAnsi="Times New Roman" w:cs="Times New Roman"/>
          <w:sz w:val="24"/>
          <w:szCs w:val="24"/>
        </w:rPr>
        <w:t xml:space="preserve">However, the Court restricted their holding by also asserting that due process requires a competency hearing in all termination cases but only when: </w:t>
      </w:r>
      <w:r w:rsidRPr="00D43138">
        <w:rPr>
          <w:rFonts w:ascii="Times New Roman" w:hAnsi="Times New Roman" w:cs="Times New Roman"/>
          <w:sz w:val="24"/>
          <w:szCs w:val="24"/>
          <w:shd w:val="clear" w:color="auto" w:fill="FFFFFF"/>
        </w:rPr>
        <w:t xml:space="preserve">(1) the parent's attorney requests such a hearing, or (2) in the absence of such a request, the conduct of the parent reasonably suggests to the court, in the exercise of its discretion, the desirability of ordering such a hearing </w:t>
      </w:r>
      <w:proofErr w:type="spellStart"/>
      <w:r w:rsidRPr="00D43138">
        <w:rPr>
          <w:rFonts w:ascii="Times New Roman" w:hAnsi="Times New Roman" w:cs="Times New Roman"/>
          <w:i/>
          <w:sz w:val="24"/>
          <w:szCs w:val="24"/>
          <w:shd w:val="clear" w:color="auto" w:fill="FFFFFF"/>
        </w:rPr>
        <w:t>sua</w:t>
      </w:r>
      <w:proofErr w:type="spellEnd"/>
      <w:r w:rsidRPr="00D43138">
        <w:rPr>
          <w:rFonts w:ascii="Times New Roman" w:hAnsi="Times New Roman" w:cs="Times New Roman"/>
          <w:i/>
          <w:sz w:val="24"/>
          <w:szCs w:val="24"/>
          <w:shd w:val="clear" w:color="auto" w:fill="FFFFFF"/>
        </w:rPr>
        <w:t xml:space="preserve"> </w:t>
      </w:r>
      <w:proofErr w:type="spellStart"/>
      <w:r w:rsidRPr="00D43138">
        <w:rPr>
          <w:rFonts w:ascii="Times New Roman" w:hAnsi="Times New Roman" w:cs="Times New Roman"/>
          <w:i/>
          <w:sz w:val="24"/>
          <w:szCs w:val="24"/>
          <w:shd w:val="clear" w:color="auto" w:fill="FFFFFF"/>
        </w:rPr>
        <w:t>sponte</w:t>
      </w:r>
      <w:proofErr w:type="spellEnd"/>
      <w:r w:rsidRPr="00D43138">
        <w:rPr>
          <w:rFonts w:ascii="Times New Roman" w:hAnsi="Times New Roman" w:cs="Times New Roman"/>
          <w:sz w:val="24"/>
          <w:szCs w:val="24"/>
          <w:shd w:val="clear" w:color="auto" w:fill="FFFFFF"/>
        </w:rPr>
        <w:t xml:space="preserve">. </w:t>
      </w:r>
      <w:r w:rsidRPr="00D43138">
        <w:rPr>
          <w:rFonts w:ascii="Times New Roman" w:hAnsi="Times New Roman" w:cs="Times New Roman"/>
          <w:i/>
          <w:sz w:val="24"/>
          <w:szCs w:val="24"/>
          <w:shd w:val="clear" w:color="auto" w:fill="FFFFFF"/>
        </w:rPr>
        <w:t xml:space="preserve">Id. </w:t>
      </w:r>
      <w:r w:rsidRPr="00D43138">
        <w:rPr>
          <w:rFonts w:ascii="Times New Roman" w:hAnsi="Times New Roman" w:cs="Times New Roman"/>
          <w:sz w:val="24"/>
          <w:szCs w:val="24"/>
          <w:shd w:val="clear" w:color="auto" w:fill="FFFFFF"/>
        </w:rPr>
        <w:t>at 566. In either situation, the standard for the court to employ is whether the record before the court contains “specific factual allegations that</w:t>
      </w:r>
      <w:r>
        <w:rPr>
          <w:rFonts w:ascii="Times New Roman" w:hAnsi="Times New Roman" w:cs="Times New Roman"/>
          <w:sz w:val="24"/>
          <w:szCs w:val="24"/>
          <w:shd w:val="clear" w:color="auto" w:fill="FFFFFF"/>
        </w:rPr>
        <w:t>,</w:t>
      </w:r>
      <w:r w:rsidRPr="00D43138">
        <w:rPr>
          <w:rFonts w:ascii="Times New Roman" w:hAnsi="Times New Roman" w:cs="Times New Roman"/>
          <w:sz w:val="24"/>
          <w:szCs w:val="24"/>
          <w:shd w:val="clear" w:color="auto" w:fill="FFFFFF"/>
        </w:rPr>
        <w:t xml:space="preserve"> if true, would constitute substantial evidence of mental impairment. </w:t>
      </w:r>
      <w:r w:rsidRPr="00D43138">
        <w:rPr>
          <w:rFonts w:ascii="Times New Roman" w:hAnsi="Times New Roman" w:cs="Times New Roman"/>
          <w:i/>
          <w:sz w:val="24"/>
          <w:szCs w:val="24"/>
          <w:shd w:val="clear" w:color="auto" w:fill="FFFFFF"/>
        </w:rPr>
        <w:t xml:space="preserve">Id. </w:t>
      </w:r>
      <w:r w:rsidRPr="00D43138">
        <w:rPr>
          <w:rFonts w:ascii="Times New Roman" w:hAnsi="Times New Roman" w:cs="Times New Roman"/>
          <w:sz w:val="24"/>
          <w:szCs w:val="24"/>
          <w:shd w:val="clear" w:color="auto" w:fill="FFFFFF"/>
        </w:rPr>
        <w:t xml:space="preserve">Moreover, in </w:t>
      </w:r>
      <w:r w:rsidRPr="00D43138">
        <w:rPr>
          <w:rFonts w:ascii="Times New Roman" w:hAnsi="Times New Roman" w:cs="Times New Roman"/>
          <w:i/>
          <w:sz w:val="24"/>
          <w:szCs w:val="24"/>
          <w:shd w:val="clear" w:color="auto" w:fill="FFFFFF"/>
        </w:rPr>
        <w:t>In re Kaleb H.</w:t>
      </w:r>
      <w:r w:rsidRPr="00D43138">
        <w:rPr>
          <w:rFonts w:ascii="Times New Roman" w:hAnsi="Times New Roman" w:cs="Times New Roman"/>
          <w:sz w:val="24"/>
          <w:szCs w:val="24"/>
          <w:shd w:val="clear" w:color="auto" w:fill="FFFFFF"/>
        </w:rPr>
        <w:t xml:space="preserve">, the Connecticut Supreme Court utilized this due process requirement of a competency hearing and held that a judge may decline a competency evaluation if there are not specific factual allegations that would constitute substantial evidence of mental impairment. </w:t>
      </w:r>
      <w:r w:rsidRPr="00D43138">
        <w:rPr>
          <w:rFonts w:ascii="Times New Roman" w:hAnsi="Times New Roman" w:cs="Times New Roman"/>
          <w:i/>
          <w:sz w:val="24"/>
          <w:szCs w:val="24"/>
          <w:shd w:val="clear" w:color="auto" w:fill="FFFFFF"/>
        </w:rPr>
        <w:t xml:space="preserve">In re Kaleb H., </w:t>
      </w:r>
      <w:r w:rsidRPr="00D43138">
        <w:rPr>
          <w:rFonts w:ascii="Times New Roman" w:hAnsi="Times New Roman" w:cs="Times New Roman"/>
          <w:sz w:val="24"/>
          <w:szCs w:val="24"/>
          <w:shd w:val="clear" w:color="auto" w:fill="FFFFFF"/>
        </w:rPr>
        <w:t>306 Conn. 22 (2012).</w:t>
      </w:r>
    </w:p>
    <w:p w:rsidR="00F73E24" w:rsidRPr="00F73E24" w:rsidRDefault="0032570C" w:rsidP="00F73E24">
      <w:pPr>
        <w:pStyle w:val="ListParagraph"/>
        <w:numPr>
          <w:ilvl w:val="0"/>
          <w:numId w:val="10"/>
        </w:num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u w:val="single"/>
          <w:shd w:val="clear" w:color="auto" w:fill="FFFFFF"/>
        </w:rPr>
        <w:t xml:space="preserve">Texas </w:t>
      </w:r>
    </w:p>
    <w:p w:rsidR="00F73E24" w:rsidRPr="00BD3E95" w:rsidRDefault="00F73E24" w:rsidP="00F73E24">
      <w:pPr>
        <w:spacing w:after="0" w:line="480" w:lineRule="auto"/>
        <w:ind w:firstLine="720"/>
        <w:rPr>
          <w:rFonts w:ascii="Times New Roman" w:hAnsi="Times New Roman" w:cs="Times New Roman"/>
          <w:i/>
          <w:sz w:val="24"/>
          <w:szCs w:val="24"/>
          <w:shd w:val="clear" w:color="auto" w:fill="FFFFFF"/>
        </w:rPr>
      </w:pPr>
      <w:r w:rsidRPr="00F73E24">
        <w:rPr>
          <w:rFonts w:ascii="Times New Roman" w:hAnsi="Times New Roman" w:cs="Times New Roman"/>
          <w:sz w:val="24"/>
          <w:szCs w:val="24"/>
          <w:shd w:val="clear" w:color="auto" w:fill="FFFFFF"/>
        </w:rPr>
        <w:t xml:space="preserve">Currently, there is no Texas authority which would permit a trial court to halt termination proceedings due to the incompetency of the parent. </w:t>
      </w:r>
      <w:r w:rsidRPr="00F73E24">
        <w:rPr>
          <w:rFonts w:ascii="Times New Roman" w:hAnsi="Times New Roman" w:cs="Times New Roman"/>
          <w:i/>
          <w:sz w:val="24"/>
          <w:szCs w:val="24"/>
          <w:shd w:val="clear" w:color="auto" w:fill="FFFFFF"/>
        </w:rPr>
        <w:t xml:space="preserve">In re R.M.T., </w:t>
      </w:r>
      <w:r w:rsidRPr="00F73E24">
        <w:rPr>
          <w:rFonts w:ascii="Times New Roman" w:hAnsi="Times New Roman" w:cs="Times New Roman"/>
          <w:sz w:val="24"/>
          <w:szCs w:val="24"/>
          <w:shd w:val="clear" w:color="auto" w:fill="FFFFFF"/>
        </w:rPr>
        <w:t xml:space="preserve">352 S.W.3d 12, 18 (2011). In </w:t>
      </w:r>
      <w:r w:rsidRPr="00F73E24">
        <w:rPr>
          <w:rFonts w:ascii="Times New Roman" w:hAnsi="Times New Roman" w:cs="Times New Roman"/>
          <w:i/>
          <w:sz w:val="24"/>
          <w:szCs w:val="24"/>
          <w:shd w:val="clear" w:color="auto" w:fill="FFFFFF"/>
        </w:rPr>
        <w:t>In re E.L.T</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the court was confronted with the issue of whether an allegedly incompetent mother was entitled to a competency hearing prior to a termination of parental rights proceeding. </w:t>
      </w:r>
      <w:r w:rsidR="00BD3E95">
        <w:rPr>
          <w:rFonts w:ascii="Times New Roman" w:hAnsi="Times New Roman" w:cs="Times New Roman"/>
          <w:i/>
          <w:sz w:val="24"/>
          <w:szCs w:val="24"/>
          <w:shd w:val="clear" w:color="auto" w:fill="FFFFFF"/>
        </w:rPr>
        <w:t xml:space="preserve">In re E.L.T., </w:t>
      </w:r>
      <w:r w:rsidR="00BD3E95">
        <w:rPr>
          <w:rFonts w:ascii="Times New Roman" w:hAnsi="Times New Roman" w:cs="Times New Roman"/>
          <w:sz w:val="24"/>
          <w:szCs w:val="24"/>
          <w:shd w:val="clear" w:color="auto" w:fill="FFFFFF"/>
        </w:rPr>
        <w:t>93 S.W.3d 372</w:t>
      </w:r>
      <w:r>
        <w:rPr>
          <w:rFonts w:ascii="Times New Roman" w:hAnsi="Times New Roman" w:cs="Times New Roman"/>
          <w:sz w:val="24"/>
          <w:szCs w:val="24"/>
          <w:shd w:val="clear" w:color="auto" w:fill="FFFFFF"/>
        </w:rPr>
        <w:t xml:space="preserve">. </w:t>
      </w:r>
      <w:r w:rsidR="002B5D19">
        <w:rPr>
          <w:rFonts w:ascii="Times New Roman" w:hAnsi="Times New Roman" w:cs="Times New Roman"/>
          <w:sz w:val="24"/>
          <w:szCs w:val="24"/>
          <w:shd w:val="clear" w:color="auto" w:fill="FFFFFF"/>
        </w:rPr>
        <w:t xml:space="preserve">The mother had not been appointed a GAL or attorney ad litem, and there was no finding by any court that the mother was incompetent. </w:t>
      </w:r>
      <w:r w:rsidR="00BD3E95">
        <w:rPr>
          <w:rFonts w:ascii="Times New Roman" w:hAnsi="Times New Roman" w:cs="Times New Roman"/>
          <w:i/>
          <w:sz w:val="24"/>
          <w:szCs w:val="24"/>
          <w:shd w:val="clear" w:color="auto" w:fill="FFFFFF"/>
        </w:rPr>
        <w:t xml:space="preserve">Id. </w:t>
      </w:r>
      <w:r w:rsidR="00BD3E95">
        <w:rPr>
          <w:rFonts w:ascii="Times New Roman" w:hAnsi="Times New Roman" w:cs="Times New Roman"/>
          <w:sz w:val="24"/>
          <w:szCs w:val="24"/>
          <w:shd w:val="clear" w:color="auto" w:fill="FFFFFF"/>
        </w:rPr>
        <w:t xml:space="preserve">at 375. </w:t>
      </w:r>
      <w:r>
        <w:rPr>
          <w:rFonts w:ascii="Times New Roman" w:hAnsi="Times New Roman" w:cs="Times New Roman"/>
          <w:sz w:val="24"/>
          <w:szCs w:val="24"/>
          <w:shd w:val="clear" w:color="auto" w:fill="FFFFFF"/>
        </w:rPr>
        <w:t>At the time of trial, the mother’s counsel requested a competency evaluation and a continuance; however, the court denied the motion and affirmed that decision because the motion was not in writing</w:t>
      </w:r>
      <w:r w:rsidR="00B73B84">
        <w:rPr>
          <w:rFonts w:ascii="Times New Roman" w:hAnsi="Times New Roman" w:cs="Times New Roman"/>
          <w:sz w:val="24"/>
          <w:szCs w:val="24"/>
          <w:shd w:val="clear" w:color="auto" w:fill="FFFFFF"/>
        </w:rPr>
        <w:t>,</w:t>
      </w:r>
      <w:r w:rsidR="00497064">
        <w:rPr>
          <w:rFonts w:ascii="Times New Roman" w:hAnsi="Times New Roman" w:cs="Times New Roman"/>
          <w:sz w:val="24"/>
          <w:szCs w:val="24"/>
          <w:shd w:val="clear" w:color="auto" w:fill="FFFFFF"/>
        </w:rPr>
        <w:t xml:space="preserve"> and </w:t>
      </w:r>
      <w:r>
        <w:rPr>
          <w:rFonts w:ascii="Times New Roman" w:hAnsi="Times New Roman" w:cs="Times New Roman"/>
          <w:sz w:val="24"/>
          <w:szCs w:val="24"/>
          <w:shd w:val="clear" w:color="auto" w:fill="FFFFFF"/>
        </w:rPr>
        <w:t>unverified</w:t>
      </w:r>
      <w:r w:rsidR="00B73B8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and due to the lack of authority in which a family court proceeding can be halted due to incompetency. </w:t>
      </w:r>
      <w:r w:rsidR="00BD3E95">
        <w:rPr>
          <w:rFonts w:ascii="Times New Roman" w:hAnsi="Times New Roman" w:cs="Times New Roman"/>
          <w:i/>
          <w:sz w:val="24"/>
          <w:szCs w:val="24"/>
          <w:shd w:val="clear" w:color="auto" w:fill="FFFFFF"/>
        </w:rPr>
        <w:t>Id</w:t>
      </w:r>
      <w:r>
        <w:rPr>
          <w:rFonts w:ascii="Times New Roman" w:hAnsi="Times New Roman" w:cs="Times New Roman"/>
          <w:sz w:val="24"/>
          <w:szCs w:val="24"/>
          <w:shd w:val="clear" w:color="auto" w:fill="FFFFFF"/>
        </w:rPr>
        <w:t xml:space="preserve">. </w:t>
      </w:r>
      <w:r w:rsidR="002B5D19">
        <w:rPr>
          <w:rFonts w:ascii="Times New Roman" w:hAnsi="Times New Roman" w:cs="Times New Roman"/>
          <w:sz w:val="24"/>
          <w:szCs w:val="24"/>
          <w:shd w:val="clear" w:color="auto" w:fill="FFFFFF"/>
        </w:rPr>
        <w:t xml:space="preserve">The court noted that the relevant sections of the Texas Family Code do not prescribe a competency standard that a parent </w:t>
      </w:r>
      <w:r w:rsidR="00BD3E95">
        <w:rPr>
          <w:rFonts w:ascii="Times New Roman" w:hAnsi="Times New Roman" w:cs="Times New Roman"/>
          <w:sz w:val="24"/>
          <w:szCs w:val="24"/>
          <w:shd w:val="clear" w:color="auto" w:fill="FFFFFF"/>
        </w:rPr>
        <w:t>must</w:t>
      </w:r>
      <w:r w:rsidR="002B5D19">
        <w:rPr>
          <w:rFonts w:ascii="Times New Roman" w:hAnsi="Times New Roman" w:cs="Times New Roman"/>
          <w:sz w:val="24"/>
          <w:szCs w:val="24"/>
          <w:shd w:val="clear" w:color="auto" w:fill="FFFFFF"/>
        </w:rPr>
        <w:t xml:space="preserve"> meet before participating in hearing or trial. </w:t>
      </w:r>
      <w:r w:rsidR="00BD3E95">
        <w:rPr>
          <w:rFonts w:ascii="Times New Roman" w:hAnsi="Times New Roman" w:cs="Times New Roman"/>
          <w:i/>
          <w:sz w:val="24"/>
          <w:szCs w:val="24"/>
          <w:shd w:val="clear" w:color="auto" w:fill="FFFFFF"/>
        </w:rPr>
        <w:t>Id.</w:t>
      </w:r>
    </w:p>
    <w:p w:rsidR="001221BE" w:rsidRPr="00447705" w:rsidRDefault="00F73E24" w:rsidP="007E05FF">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contrast, in </w:t>
      </w:r>
      <w:r w:rsidRPr="00F73E24">
        <w:rPr>
          <w:rFonts w:ascii="Times New Roman" w:hAnsi="Times New Roman" w:cs="Times New Roman"/>
          <w:i/>
          <w:sz w:val="24"/>
          <w:szCs w:val="24"/>
          <w:shd w:val="clear" w:color="auto" w:fill="FFFFFF"/>
        </w:rPr>
        <w:t>In re R.M.T</w:t>
      </w:r>
      <w:r>
        <w:rPr>
          <w:rFonts w:ascii="Times New Roman" w:hAnsi="Times New Roman" w:cs="Times New Roman"/>
          <w:sz w:val="24"/>
          <w:szCs w:val="24"/>
          <w:shd w:val="clear" w:color="auto" w:fill="FFFFFF"/>
        </w:rPr>
        <w:t xml:space="preserve">., </w:t>
      </w:r>
      <w:r w:rsidR="00447705">
        <w:rPr>
          <w:rFonts w:ascii="Times New Roman" w:hAnsi="Times New Roman" w:cs="Times New Roman"/>
          <w:sz w:val="24"/>
          <w:szCs w:val="24"/>
          <w:shd w:val="clear" w:color="auto" w:fill="FFFFFF"/>
        </w:rPr>
        <w:t xml:space="preserve">the father was represented by a GAL and attorney ad litem, another court had previously and fairly recently found him incompetent to stand trial in his criminal case, and his incompetency persisted at the time of the parental rights termination proceeding. 52 S.W.3d 12, 18 (2011). The father moved for a continuance alleging his incompetence as the reason. </w:t>
      </w:r>
      <w:r w:rsidR="00447705">
        <w:rPr>
          <w:rFonts w:ascii="Times New Roman" w:hAnsi="Times New Roman" w:cs="Times New Roman"/>
          <w:i/>
          <w:sz w:val="24"/>
          <w:szCs w:val="24"/>
          <w:shd w:val="clear" w:color="auto" w:fill="FFFFFF"/>
        </w:rPr>
        <w:t xml:space="preserve">Id. </w:t>
      </w:r>
      <w:r w:rsidR="00447705">
        <w:rPr>
          <w:rFonts w:ascii="Times New Roman" w:hAnsi="Times New Roman" w:cs="Times New Roman"/>
          <w:sz w:val="24"/>
          <w:szCs w:val="24"/>
          <w:shd w:val="clear" w:color="auto" w:fill="FFFFFF"/>
        </w:rPr>
        <w:t xml:space="preserve">at 16. However, in utilizing the </w:t>
      </w:r>
      <w:r w:rsidR="00447705">
        <w:rPr>
          <w:rFonts w:ascii="Times New Roman" w:hAnsi="Times New Roman" w:cs="Times New Roman"/>
          <w:i/>
          <w:sz w:val="24"/>
          <w:szCs w:val="24"/>
          <w:shd w:val="clear" w:color="auto" w:fill="FFFFFF"/>
        </w:rPr>
        <w:t xml:space="preserve">Matthews </w:t>
      </w:r>
      <w:r w:rsidR="00447705">
        <w:rPr>
          <w:rFonts w:ascii="Times New Roman" w:hAnsi="Times New Roman" w:cs="Times New Roman"/>
          <w:sz w:val="24"/>
          <w:szCs w:val="24"/>
          <w:shd w:val="clear" w:color="auto" w:fill="FFFFFF"/>
        </w:rPr>
        <w:t>factors, the court found that it was not required to provide a competency hearing prior to the parental rights termination hearing</w:t>
      </w:r>
      <w:r w:rsidR="00B10841">
        <w:rPr>
          <w:rFonts w:ascii="Times New Roman" w:hAnsi="Times New Roman" w:cs="Times New Roman"/>
          <w:sz w:val="24"/>
          <w:szCs w:val="24"/>
          <w:shd w:val="clear" w:color="auto" w:fill="FFFFFF"/>
        </w:rPr>
        <w:t xml:space="preserve"> as he was accorded all process due to him in this type of proceeding</w:t>
      </w:r>
      <w:r w:rsidR="00447705">
        <w:rPr>
          <w:rFonts w:ascii="Times New Roman" w:hAnsi="Times New Roman" w:cs="Times New Roman"/>
          <w:sz w:val="24"/>
          <w:szCs w:val="24"/>
          <w:shd w:val="clear" w:color="auto" w:fill="FFFFFF"/>
        </w:rPr>
        <w:t xml:space="preserve">. </w:t>
      </w:r>
      <w:r w:rsidR="00447705">
        <w:rPr>
          <w:rFonts w:ascii="Times New Roman" w:hAnsi="Times New Roman" w:cs="Times New Roman"/>
          <w:i/>
          <w:sz w:val="24"/>
          <w:szCs w:val="24"/>
          <w:shd w:val="clear" w:color="auto" w:fill="FFFFFF"/>
        </w:rPr>
        <w:t xml:space="preserve">Id. </w:t>
      </w:r>
      <w:r w:rsidR="00447705">
        <w:rPr>
          <w:rFonts w:ascii="Times New Roman" w:hAnsi="Times New Roman" w:cs="Times New Roman"/>
          <w:sz w:val="24"/>
          <w:szCs w:val="24"/>
          <w:shd w:val="clear" w:color="auto" w:fill="FFFFFF"/>
        </w:rPr>
        <w:t>at 23.</w:t>
      </w:r>
    </w:p>
    <w:p w:rsidR="00AD4232" w:rsidRDefault="00AD4232" w:rsidP="00D43138">
      <w:pPr>
        <w:pStyle w:val="ListParagraph"/>
        <w:numPr>
          <w:ilvl w:val="0"/>
          <w:numId w:val="1"/>
        </w:numPr>
        <w:spacing w:after="0" w:line="480" w:lineRule="auto"/>
        <w:rPr>
          <w:rFonts w:ascii="Times New Roman" w:hAnsi="Times New Roman" w:cs="Times New Roman"/>
          <w:b/>
          <w:sz w:val="24"/>
          <w:szCs w:val="24"/>
        </w:rPr>
      </w:pPr>
      <w:r w:rsidRPr="00D43138">
        <w:rPr>
          <w:rFonts w:ascii="Times New Roman" w:hAnsi="Times New Roman" w:cs="Times New Roman"/>
          <w:b/>
          <w:sz w:val="24"/>
          <w:szCs w:val="24"/>
        </w:rPr>
        <w:t xml:space="preserve">GAL Appointment </w:t>
      </w:r>
    </w:p>
    <w:p w:rsidR="00D43138" w:rsidRPr="00D43138" w:rsidRDefault="00D43138" w:rsidP="00D43138">
      <w:pPr>
        <w:pStyle w:val="ListParagraph"/>
        <w:numPr>
          <w:ilvl w:val="0"/>
          <w:numId w:val="11"/>
        </w:numPr>
        <w:spacing w:after="0" w:line="480" w:lineRule="auto"/>
        <w:rPr>
          <w:rFonts w:ascii="Times New Roman" w:hAnsi="Times New Roman" w:cs="Times New Roman"/>
          <w:b/>
          <w:sz w:val="24"/>
          <w:szCs w:val="24"/>
        </w:rPr>
      </w:pPr>
      <w:r>
        <w:rPr>
          <w:rFonts w:ascii="Times New Roman" w:hAnsi="Times New Roman" w:cs="Times New Roman"/>
          <w:i/>
          <w:sz w:val="24"/>
          <w:szCs w:val="24"/>
        </w:rPr>
        <w:t xml:space="preserve">Massachusetts Case Law </w:t>
      </w:r>
    </w:p>
    <w:p w:rsidR="0044000D" w:rsidRDefault="000417A9" w:rsidP="00CF048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Mass. Gen. Laws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190B § 1-404 states that </w:t>
      </w:r>
      <w:r w:rsidR="002265A3">
        <w:rPr>
          <w:rFonts w:ascii="Times New Roman" w:hAnsi="Times New Roman" w:cs="Times New Roman"/>
          <w:sz w:val="24"/>
          <w:szCs w:val="24"/>
        </w:rPr>
        <w:t xml:space="preserve">“if, </w:t>
      </w:r>
      <w:r w:rsidR="002068DA">
        <w:rPr>
          <w:rFonts w:ascii="Times New Roman" w:hAnsi="Times New Roman" w:cs="Times New Roman"/>
          <w:sz w:val="24"/>
          <w:szCs w:val="24"/>
        </w:rPr>
        <w:t>in a formal proceeding involving</w:t>
      </w:r>
      <w:r w:rsidR="005866D3">
        <w:rPr>
          <w:rFonts w:ascii="Times New Roman" w:hAnsi="Times New Roman" w:cs="Times New Roman"/>
          <w:sz w:val="24"/>
          <w:szCs w:val="24"/>
        </w:rPr>
        <w:t xml:space="preserve"> trusts or estates of decedents,</w:t>
      </w:r>
      <w:r w:rsidR="002068DA">
        <w:rPr>
          <w:rFonts w:ascii="Times New Roman" w:hAnsi="Times New Roman" w:cs="Times New Roman"/>
          <w:sz w:val="24"/>
          <w:szCs w:val="24"/>
        </w:rPr>
        <w:t xml:space="preserve"> minors,</w:t>
      </w:r>
      <w:r w:rsidR="005866D3">
        <w:rPr>
          <w:rFonts w:ascii="Times New Roman" w:hAnsi="Times New Roman" w:cs="Times New Roman"/>
          <w:sz w:val="24"/>
          <w:szCs w:val="24"/>
        </w:rPr>
        <w:t xml:space="preserve"> protected persons or incapacitated p</w:t>
      </w:r>
      <w:r w:rsidR="002265A3">
        <w:rPr>
          <w:rFonts w:ascii="Times New Roman" w:hAnsi="Times New Roman" w:cs="Times New Roman"/>
          <w:sz w:val="24"/>
          <w:szCs w:val="24"/>
        </w:rPr>
        <w:t>ersons . . . , a minor, a protected person, an incapacitated person or a person not ascertained or not in being may be or may become interested in any property, real or personal or, in the enforcement or defense of any legal rights, the</w:t>
      </w:r>
      <w:r w:rsidR="00283BCF">
        <w:rPr>
          <w:rFonts w:ascii="Times New Roman" w:hAnsi="Times New Roman" w:cs="Times New Roman"/>
          <w:sz w:val="24"/>
          <w:szCs w:val="24"/>
        </w:rPr>
        <w:t xml:space="preserve"> court</w:t>
      </w:r>
      <w:r w:rsidR="00802670">
        <w:rPr>
          <w:rFonts w:ascii="Times New Roman" w:hAnsi="Times New Roman" w:cs="Times New Roman"/>
          <w:sz w:val="24"/>
          <w:szCs w:val="24"/>
        </w:rPr>
        <w:t xml:space="preserve"> in which any action, petition or proceeding of any kind relative to or affecting any such estate or legal rights</w:t>
      </w:r>
      <w:r w:rsidR="002265A3">
        <w:rPr>
          <w:rFonts w:ascii="Times New Roman" w:hAnsi="Times New Roman" w:cs="Times New Roman"/>
          <w:sz w:val="24"/>
          <w:szCs w:val="24"/>
        </w:rPr>
        <w:t xml:space="preserve"> is pending may . . .</w:t>
      </w:r>
      <w:r w:rsidR="00283BCF">
        <w:rPr>
          <w:rFonts w:ascii="Times New Roman" w:hAnsi="Times New Roman" w:cs="Times New Roman"/>
          <w:sz w:val="24"/>
          <w:szCs w:val="24"/>
        </w:rPr>
        <w:t xml:space="preserve"> </w:t>
      </w:r>
      <w:r w:rsidR="002068DA">
        <w:rPr>
          <w:rFonts w:ascii="Times New Roman" w:hAnsi="Times New Roman" w:cs="Times New Roman"/>
          <w:sz w:val="24"/>
          <w:szCs w:val="24"/>
        </w:rPr>
        <w:t xml:space="preserve">a suitable person to appear and act </w:t>
      </w:r>
      <w:r w:rsidR="002265A3">
        <w:rPr>
          <w:rFonts w:ascii="Times New Roman" w:hAnsi="Times New Roman" w:cs="Times New Roman"/>
          <w:sz w:val="24"/>
          <w:szCs w:val="24"/>
        </w:rPr>
        <w:t xml:space="preserve">therein </w:t>
      </w:r>
      <w:r w:rsidR="002068DA">
        <w:rPr>
          <w:rFonts w:ascii="Times New Roman" w:hAnsi="Times New Roman" w:cs="Times New Roman"/>
          <w:sz w:val="24"/>
          <w:szCs w:val="24"/>
        </w:rPr>
        <w:t xml:space="preserve">as guardian ad litem or next friend of such </w:t>
      </w:r>
      <w:r w:rsidR="002265A3">
        <w:rPr>
          <w:rFonts w:ascii="Times New Roman" w:hAnsi="Times New Roman" w:cs="Times New Roman"/>
          <w:sz w:val="24"/>
          <w:szCs w:val="24"/>
        </w:rPr>
        <w:t xml:space="preserve">. . . </w:t>
      </w:r>
      <w:r w:rsidR="002068DA">
        <w:rPr>
          <w:rFonts w:ascii="Times New Roman" w:hAnsi="Times New Roman" w:cs="Times New Roman"/>
          <w:sz w:val="24"/>
          <w:szCs w:val="24"/>
        </w:rPr>
        <w:t>incapacitated per</w:t>
      </w:r>
      <w:r w:rsidR="002265A3">
        <w:rPr>
          <w:rFonts w:ascii="Times New Roman" w:hAnsi="Times New Roman" w:cs="Times New Roman"/>
          <w:sz w:val="24"/>
          <w:szCs w:val="24"/>
        </w:rPr>
        <w:t xml:space="preserve">son.” </w:t>
      </w:r>
      <w:r w:rsidR="0044000D">
        <w:rPr>
          <w:rFonts w:ascii="Times New Roman" w:hAnsi="Times New Roman" w:cs="Times New Roman"/>
          <w:sz w:val="24"/>
          <w:szCs w:val="24"/>
        </w:rPr>
        <w:t xml:space="preserve">Mass. Gen. Laws </w:t>
      </w:r>
      <w:proofErr w:type="spellStart"/>
      <w:r w:rsidR="0044000D">
        <w:rPr>
          <w:rFonts w:ascii="Times New Roman" w:hAnsi="Times New Roman" w:cs="Times New Roman"/>
          <w:sz w:val="24"/>
          <w:szCs w:val="24"/>
        </w:rPr>
        <w:t>ch.</w:t>
      </w:r>
      <w:proofErr w:type="spellEnd"/>
      <w:r w:rsidR="0044000D">
        <w:rPr>
          <w:rFonts w:ascii="Times New Roman" w:hAnsi="Times New Roman" w:cs="Times New Roman"/>
          <w:sz w:val="24"/>
          <w:szCs w:val="24"/>
        </w:rPr>
        <w:t xml:space="preserve"> 190B §</w:t>
      </w:r>
      <w:r w:rsidR="002068DA">
        <w:rPr>
          <w:rFonts w:ascii="Times New Roman" w:hAnsi="Times New Roman" w:cs="Times New Roman"/>
          <w:sz w:val="24"/>
          <w:szCs w:val="24"/>
        </w:rPr>
        <w:t xml:space="preserve">1-404 (West 2012). </w:t>
      </w:r>
      <w:r w:rsidR="0044000D">
        <w:rPr>
          <w:rFonts w:ascii="Times New Roman" w:hAnsi="Times New Roman" w:cs="Times New Roman"/>
          <w:sz w:val="24"/>
          <w:szCs w:val="24"/>
        </w:rPr>
        <w:t xml:space="preserve">If a court determines that an interest is not represented or that the otherwise available representation might be inadequate, the court may appoint a guardian ad litem to receive notice, give consent and otherwise represent, bind and act on behalf of an incapacitated individual. Mass. Gen. Laws </w:t>
      </w:r>
      <w:proofErr w:type="spellStart"/>
      <w:r w:rsidR="0044000D">
        <w:rPr>
          <w:rFonts w:ascii="Times New Roman" w:hAnsi="Times New Roman" w:cs="Times New Roman"/>
          <w:sz w:val="24"/>
          <w:szCs w:val="24"/>
        </w:rPr>
        <w:t>ch.</w:t>
      </w:r>
      <w:proofErr w:type="spellEnd"/>
      <w:r w:rsidR="0044000D">
        <w:rPr>
          <w:rFonts w:ascii="Times New Roman" w:hAnsi="Times New Roman" w:cs="Times New Roman"/>
          <w:sz w:val="24"/>
          <w:szCs w:val="24"/>
        </w:rPr>
        <w:t xml:space="preserve"> 203E §305 (West 2012).</w:t>
      </w:r>
    </w:p>
    <w:p w:rsidR="004A259C" w:rsidRDefault="0044000D" w:rsidP="009215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 xml:space="preserve">Adoption of Kirk, </w:t>
      </w:r>
      <w:r>
        <w:rPr>
          <w:rFonts w:ascii="Times New Roman" w:hAnsi="Times New Roman" w:cs="Times New Roman"/>
          <w:sz w:val="24"/>
          <w:szCs w:val="24"/>
        </w:rPr>
        <w:t xml:space="preserve">parents’ counsel moved the court for appointment of a GAL on the basis that the parents both suffered from mental illnesses. </w:t>
      </w:r>
      <w:r>
        <w:rPr>
          <w:rFonts w:ascii="Times New Roman" w:hAnsi="Times New Roman" w:cs="Times New Roman"/>
          <w:i/>
          <w:sz w:val="24"/>
          <w:szCs w:val="24"/>
        </w:rPr>
        <w:t xml:space="preserve">Adoption of Kirk, </w:t>
      </w:r>
      <w:r>
        <w:rPr>
          <w:rFonts w:ascii="Times New Roman" w:hAnsi="Times New Roman" w:cs="Times New Roman"/>
          <w:sz w:val="24"/>
          <w:szCs w:val="24"/>
        </w:rPr>
        <w:t xml:space="preserve">35 Mass. App. Ct. 533, 535 (1993). However, the judge denied this request and entered a decree granting permanent custody of the child to the department and dispensing with the consent of either parent to the adoption of the child on any petition sponsored by the department. </w:t>
      </w:r>
      <w:r>
        <w:rPr>
          <w:rFonts w:ascii="Times New Roman" w:hAnsi="Times New Roman" w:cs="Times New Roman"/>
          <w:i/>
          <w:sz w:val="24"/>
          <w:szCs w:val="24"/>
        </w:rPr>
        <w:t xml:space="preserve">Id. </w:t>
      </w:r>
      <w:r>
        <w:rPr>
          <w:rFonts w:ascii="Times New Roman" w:hAnsi="Times New Roman" w:cs="Times New Roman"/>
          <w:sz w:val="24"/>
          <w:szCs w:val="24"/>
        </w:rPr>
        <w:t xml:space="preserve">In this instance, the Probate Court judge was not required to appoint a GAL for the parents, even though evidence presented at trial revealed each parent suffered from a diagnosed mental illness. </w:t>
      </w:r>
      <w:r>
        <w:rPr>
          <w:rFonts w:ascii="Times New Roman" w:hAnsi="Times New Roman" w:cs="Times New Roman"/>
          <w:i/>
          <w:sz w:val="24"/>
          <w:szCs w:val="24"/>
        </w:rPr>
        <w:t xml:space="preserve">Id. </w:t>
      </w:r>
      <w:r>
        <w:rPr>
          <w:rFonts w:ascii="Times New Roman" w:hAnsi="Times New Roman" w:cs="Times New Roman"/>
          <w:sz w:val="24"/>
          <w:szCs w:val="24"/>
        </w:rPr>
        <w:t xml:space="preserve">at 536. </w:t>
      </w:r>
    </w:p>
    <w:p w:rsidR="00921545" w:rsidRDefault="0044000D" w:rsidP="009215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making this ruling, the court </w:t>
      </w:r>
      <w:r w:rsidR="00B07B22">
        <w:rPr>
          <w:rFonts w:ascii="Times New Roman" w:hAnsi="Times New Roman" w:cs="Times New Roman"/>
          <w:sz w:val="24"/>
          <w:szCs w:val="24"/>
        </w:rPr>
        <w:t>applied</w:t>
      </w:r>
      <w:r>
        <w:rPr>
          <w:rFonts w:ascii="Times New Roman" w:hAnsi="Times New Roman" w:cs="Times New Roman"/>
          <w:sz w:val="24"/>
          <w:szCs w:val="24"/>
        </w:rPr>
        <w:t xml:space="preserve"> a previous statute no longer in place, which permitted appointment of a GAL for a person under disability whenever a determination of mental incompetence has been made. </w:t>
      </w:r>
      <w:r>
        <w:rPr>
          <w:rFonts w:ascii="Times New Roman" w:hAnsi="Times New Roman" w:cs="Times New Roman"/>
          <w:i/>
          <w:sz w:val="24"/>
          <w:szCs w:val="24"/>
        </w:rPr>
        <w:t xml:space="preserve">Id. </w:t>
      </w:r>
      <w:r w:rsidR="00B07B22">
        <w:rPr>
          <w:rFonts w:ascii="Times New Roman" w:hAnsi="Times New Roman" w:cs="Times New Roman"/>
          <w:sz w:val="24"/>
          <w:szCs w:val="24"/>
        </w:rPr>
        <w:t>In addition, t</w:t>
      </w:r>
      <w:r>
        <w:rPr>
          <w:rFonts w:ascii="Times New Roman" w:hAnsi="Times New Roman" w:cs="Times New Roman"/>
          <w:sz w:val="24"/>
          <w:szCs w:val="24"/>
        </w:rPr>
        <w:t xml:space="preserve">he court utilized the generally accepted view that where no adjudication of incompetency has been made, failure to appoint a GAL is not error if no special reason is shown to the contrary. </w:t>
      </w:r>
      <w:r>
        <w:rPr>
          <w:rFonts w:ascii="Times New Roman" w:hAnsi="Times New Roman" w:cs="Times New Roman"/>
          <w:i/>
          <w:sz w:val="24"/>
          <w:szCs w:val="24"/>
        </w:rPr>
        <w:t xml:space="preserve">Id. </w:t>
      </w:r>
      <w:r w:rsidR="00921545">
        <w:rPr>
          <w:rFonts w:ascii="Times New Roman" w:hAnsi="Times New Roman" w:cs="Times New Roman"/>
          <w:sz w:val="24"/>
          <w:szCs w:val="24"/>
        </w:rPr>
        <w:t>Moreover, the court held that absent a request</w:t>
      </w:r>
      <w:r w:rsidR="00AD6626">
        <w:rPr>
          <w:rFonts w:ascii="Times New Roman" w:hAnsi="Times New Roman" w:cs="Times New Roman"/>
          <w:sz w:val="24"/>
          <w:szCs w:val="24"/>
        </w:rPr>
        <w:t xml:space="preserve"> for a competency hearing</w:t>
      </w:r>
      <w:r w:rsidR="00921545">
        <w:rPr>
          <w:rFonts w:ascii="Times New Roman" w:hAnsi="Times New Roman" w:cs="Times New Roman"/>
          <w:sz w:val="24"/>
          <w:szCs w:val="24"/>
        </w:rPr>
        <w:t xml:space="preserve">, the court must determine whether anything at trial reasonably raised substantial question of possible doubt about the parents’ competence. </w:t>
      </w:r>
      <w:r w:rsidR="0029238B">
        <w:rPr>
          <w:rFonts w:ascii="Times New Roman" w:hAnsi="Times New Roman" w:cs="Times New Roman"/>
          <w:i/>
          <w:sz w:val="24"/>
          <w:szCs w:val="24"/>
        </w:rPr>
        <w:t xml:space="preserve">Id. </w:t>
      </w:r>
      <w:r w:rsidR="0029238B">
        <w:rPr>
          <w:rFonts w:ascii="Times New Roman" w:hAnsi="Times New Roman" w:cs="Times New Roman"/>
          <w:sz w:val="24"/>
          <w:szCs w:val="24"/>
        </w:rPr>
        <w:t xml:space="preserve">at 37. </w:t>
      </w:r>
      <w:r w:rsidR="00921545">
        <w:rPr>
          <w:rFonts w:ascii="Times New Roman" w:hAnsi="Times New Roman" w:cs="Times New Roman"/>
          <w:sz w:val="24"/>
          <w:szCs w:val="24"/>
        </w:rPr>
        <w:t>In doing so, the court found that there was nothing in the parents’ testimony which raises such a question</w:t>
      </w:r>
      <w:r w:rsidR="0029238B">
        <w:rPr>
          <w:rFonts w:ascii="Times New Roman" w:hAnsi="Times New Roman" w:cs="Times New Roman"/>
          <w:sz w:val="24"/>
          <w:szCs w:val="24"/>
        </w:rPr>
        <w:t xml:space="preserve">. Thus, there was no evidence to find that either parent required the additional assistance of a GAL. </w:t>
      </w:r>
      <w:r w:rsidR="0029238B">
        <w:rPr>
          <w:rFonts w:ascii="Times New Roman" w:hAnsi="Times New Roman" w:cs="Times New Roman"/>
          <w:i/>
          <w:sz w:val="24"/>
          <w:szCs w:val="24"/>
        </w:rPr>
        <w:t xml:space="preserve">Id. </w:t>
      </w:r>
      <w:r w:rsidR="0029238B">
        <w:rPr>
          <w:rFonts w:ascii="Times New Roman" w:hAnsi="Times New Roman" w:cs="Times New Roman"/>
          <w:sz w:val="24"/>
          <w:szCs w:val="24"/>
        </w:rPr>
        <w:t>at 538</w:t>
      </w:r>
      <w:r w:rsidR="00460E0B">
        <w:rPr>
          <w:rFonts w:ascii="Times New Roman" w:hAnsi="Times New Roman" w:cs="Times New Roman"/>
          <w:sz w:val="24"/>
          <w:szCs w:val="24"/>
        </w:rPr>
        <w:t>.</w:t>
      </w:r>
    </w:p>
    <w:p w:rsidR="00460E0B" w:rsidRPr="0029238B" w:rsidRDefault="00460E0B" w:rsidP="009215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Massachusetts statute underwent a change fairly recently, there is not recent case law </w:t>
      </w:r>
      <w:r w:rsidR="00241C25">
        <w:rPr>
          <w:rFonts w:ascii="Times New Roman" w:hAnsi="Times New Roman" w:cs="Times New Roman"/>
          <w:sz w:val="24"/>
          <w:szCs w:val="24"/>
        </w:rPr>
        <w:t xml:space="preserve">interpreting said statute </w:t>
      </w:r>
      <w:r>
        <w:rPr>
          <w:rFonts w:ascii="Times New Roman" w:hAnsi="Times New Roman" w:cs="Times New Roman"/>
          <w:sz w:val="24"/>
          <w:szCs w:val="24"/>
        </w:rPr>
        <w:t>in regard to requesting or the court ordering a hearing to</w:t>
      </w:r>
      <w:r w:rsidR="00CD22EF">
        <w:rPr>
          <w:rFonts w:ascii="Times New Roman" w:hAnsi="Times New Roman" w:cs="Times New Roman"/>
          <w:sz w:val="24"/>
          <w:szCs w:val="24"/>
        </w:rPr>
        <w:t xml:space="preserve"> determine the</w:t>
      </w:r>
      <w:r>
        <w:rPr>
          <w:rFonts w:ascii="Times New Roman" w:hAnsi="Times New Roman" w:cs="Times New Roman"/>
          <w:sz w:val="24"/>
          <w:szCs w:val="24"/>
        </w:rPr>
        <w:t xml:space="preserve"> appoint</w:t>
      </w:r>
      <w:r w:rsidR="00CD22EF">
        <w:rPr>
          <w:rFonts w:ascii="Times New Roman" w:hAnsi="Times New Roman" w:cs="Times New Roman"/>
          <w:sz w:val="24"/>
          <w:szCs w:val="24"/>
        </w:rPr>
        <w:t>ment of</w:t>
      </w:r>
      <w:r>
        <w:rPr>
          <w:rFonts w:ascii="Times New Roman" w:hAnsi="Times New Roman" w:cs="Times New Roman"/>
          <w:sz w:val="24"/>
          <w:szCs w:val="24"/>
        </w:rPr>
        <w:t xml:space="preserve"> a GAL. Based on this, it could be beneficial to utilize other states and some of their rulings in order to better support an argument that the court may have been required to appoint a GAL. However, some states seem to have specific </w:t>
      </w:r>
      <w:r w:rsidR="00B73B84">
        <w:rPr>
          <w:rFonts w:ascii="Times New Roman" w:hAnsi="Times New Roman" w:cs="Times New Roman"/>
          <w:sz w:val="24"/>
          <w:szCs w:val="24"/>
        </w:rPr>
        <w:t xml:space="preserve">statutes themselves; thus, </w:t>
      </w:r>
      <w:r>
        <w:rPr>
          <w:rFonts w:ascii="Times New Roman" w:hAnsi="Times New Roman" w:cs="Times New Roman"/>
          <w:sz w:val="24"/>
          <w:szCs w:val="24"/>
        </w:rPr>
        <w:t xml:space="preserve">one should look into what that specific state’s statute allows and how similar it is to that of Massachusetts. </w:t>
      </w:r>
    </w:p>
    <w:p w:rsidR="00D43138" w:rsidRPr="00D43138" w:rsidRDefault="00D43138" w:rsidP="00D43138">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Out of State Case Law </w:t>
      </w:r>
    </w:p>
    <w:p w:rsidR="00D43138" w:rsidRPr="00D43138" w:rsidRDefault="00D43138" w:rsidP="00780740">
      <w:pPr>
        <w:pStyle w:val="ListParagraph"/>
        <w:numPr>
          <w:ilvl w:val="0"/>
          <w:numId w:val="12"/>
        </w:numPr>
        <w:spacing w:after="0" w:line="480" w:lineRule="auto"/>
        <w:rPr>
          <w:rFonts w:ascii="Times New Roman" w:hAnsi="Times New Roman" w:cs="Times New Roman"/>
          <w:sz w:val="24"/>
          <w:szCs w:val="24"/>
          <w:u w:val="single"/>
        </w:rPr>
      </w:pPr>
      <w:r w:rsidRPr="00D43138">
        <w:rPr>
          <w:rFonts w:ascii="Times New Roman" w:hAnsi="Times New Roman" w:cs="Times New Roman"/>
          <w:sz w:val="24"/>
          <w:szCs w:val="24"/>
          <w:u w:val="single"/>
        </w:rPr>
        <w:t>California</w:t>
      </w:r>
    </w:p>
    <w:p w:rsidR="00780740" w:rsidRPr="00780740" w:rsidRDefault="00D43138" w:rsidP="00780740">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In a dependency case, also known as a termination of rights case, a parent who is mentally incompetent must appear by a GAL. </w:t>
      </w:r>
      <w:r w:rsidR="00DE0519">
        <w:rPr>
          <w:rFonts w:ascii="Times New Roman" w:hAnsi="Times New Roman" w:cs="Times New Roman"/>
          <w:i/>
          <w:sz w:val="24"/>
          <w:szCs w:val="24"/>
        </w:rPr>
        <w:t xml:space="preserve">In re James F., </w:t>
      </w:r>
      <w:r w:rsidR="00DE0519">
        <w:rPr>
          <w:rFonts w:ascii="Times New Roman" w:hAnsi="Times New Roman" w:cs="Times New Roman"/>
          <w:sz w:val="24"/>
          <w:szCs w:val="24"/>
        </w:rPr>
        <w:t xml:space="preserve">42 Cal. 4th 901, 910 (2008). </w:t>
      </w:r>
      <w:r w:rsidR="00780740" w:rsidRPr="00780740">
        <w:rPr>
          <w:rFonts w:ascii="Times New Roman" w:hAnsi="Times New Roman" w:cs="Times New Roman"/>
          <w:sz w:val="24"/>
          <w:szCs w:val="24"/>
          <w:shd w:val="clear" w:color="auto" w:fill="FFFFFF"/>
        </w:rPr>
        <w:t>The</w:t>
      </w:r>
      <w:r w:rsidR="00780740">
        <w:rPr>
          <w:rFonts w:ascii="Times New Roman" w:hAnsi="Times New Roman" w:cs="Times New Roman"/>
          <w:sz w:val="24"/>
          <w:szCs w:val="24"/>
          <w:shd w:val="clear" w:color="auto" w:fill="FFFFFF"/>
        </w:rPr>
        <w:t xml:space="preserve"> GAL </w:t>
      </w:r>
      <w:r w:rsidR="00780740" w:rsidRPr="00780740">
        <w:rPr>
          <w:rFonts w:ascii="Times New Roman" w:hAnsi="Times New Roman" w:cs="Times New Roman"/>
          <w:sz w:val="24"/>
          <w:szCs w:val="24"/>
          <w:shd w:val="clear" w:color="auto" w:fill="FFFFFF"/>
        </w:rPr>
        <w:t xml:space="preserve">so appearing for any </w:t>
      </w:r>
      <w:r w:rsidR="00780740" w:rsidRPr="00780740">
        <w:rPr>
          <w:rFonts w:ascii="Times New Roman" w:hAnsi="Times New Roman" w:cs="Times New Roman"/>
          <w:sz w:val="24"/>
          <w:szCs w:val="24"/>
          <w:bdr w:val="none" w:sz="0" w:space="0" w:color="auto" w:frame="1"/>
          <w:shd w:val="clear" w:color="auto" w:fill="FFFFFF"/>
        </w:rPr>
        <w:t>person who lacks legal capacity to make decisions</w:t>
      </w:r>
      <w:r w:rsidR="00780740">
        <w:rPr>
          <w:rFonts w:ascii="Times New Roman" w:hAnsi="Times New Roman" w:cs="Times New Roman"/>
          <w:sz w:val="24"/>
          <w:szCs w:val="24"/>
          <w:shd w:val="clear" w:color="auto" w:fill="FFFFFF"/>
        </w:rPr>
        <w:t xml:space="preserve"> shall have power</w:t>
      </w:r>
      <w:r w:rsidR="00780740" w:rsidRPr="00780740">
        <w:rPr>
          <w:rFonts w:ascii="Times New Roman" w:hAnsi="Times New Roman" w:cs="Times New Roman"/>
          <w:sz w:val="24"/>
          <w:szCs w:val="24"/>
          <w:shd w:val="clear" w:color="auto" w:fill="FFFFFF"/>
        </w:rPr>
        <w:t xml:space="preserve">, with the approval of the court in which the action or proceeding is pending, to compromise the same, to agree to the order or judgment to be entered therein for or against the ward or </w:t>
      </w:r>
      <w:proofErr w:type="spellStart"/>
      <w:r w:rsidR="00780740" w:rsidRPr="00780740">
        <w:rPr>
          <w:rFonts w:ascii="Times New Roman" w:hAnsi="Times New Roman" w:cs="Times New Roman"/>
          <w:sz w:val="24"/>
          <w:szCs w:val="24"/>
          <w:shd w:val="clear" w:color="auto" w:fill="FFFFFF"/>
        </w:rPr>
        <w:t>conservatee</w:t>
      </w:r>
      <w:proofErr w:type="spellEnd"/>
      <w:r w:rsidR="00780740" w:rsidRPr="00780740">
        <w:rPr>
          <w:rFonts w:ascii="Times New Roman" w:hAnsi="Times New Roman" w:cs="Times New Roman"/>
          <w:sz w:val="24"/>
          <w:szCs w:val="24"/>
          <w:shd w:val="clear" w:color="auto" w:fill="FFFFFF"/>
        </w:rPr>
        <w:t xml:space="preserve">, and to satisfy any judgment or order in favor of the ward or </w:t>
      </w:r>
      <w:proofErr w:type="spellStart"/>
      <w:r w:rsidR="00780740" w:rsidRPr="00780740">
        <w:rPr>
          <w:rFonts w:ascii="Times New Roman" w:hAnsi="Times New Roman" w:cs="Times New Roman"/>
          <w:sz w:val="24"/>
          <w:szCs w:val="24"/>
          <w:shd w:val="clear" w:color="auto" w:fill="FFFFFF"/>
        </w:rPr>
        <w:t>conservatee</w:t>
      </w:r>
      <w:proofErr w:type="spellEnd"/>
      <w:r w:rsidR="00780740" w:rsidRPr="00780740">
        <w:rPr>
          <w:rFonts w:ascii="Times New Roman" w:hAnsi="Times New Roman" w:cs="Times New Roman"/>
          <w:sz w:val="24"/>
          <w:szCs w:val="24"/>
          <w:shd w:val="clear" w:color="auto" w:fill="FFFFFF"/>
        </w:rPr>
        <w:t xml:space="preserve"> or release or discharge any claim of the ward or </w:t>
      </w:r>
      <w:proofErr w:type="spellStart"/>
      <w:r w:rsidR="00780740" w:rsidRPr="00780740">
        <w:rPr>
          <w:rFonts w:ascii="Times New Roman" w:hAnsi="Times New Roman" w:cs="Times New Roman"/>
          <w:sz w:val="24"/>
          <w:szCs w:val="24"/>
          <w:shd w:val="clear" w:color="auto" w:fill="FFFFFF"/>
        </w:rPr>
        <w:t>conservatee</w:t>
      </w:r>
      <w:proofErr w:type="spellEnd"/>
      <w:r w:rsidR="00780740" w:rsidRPr="00780740">
        <w:rPr>
          <w:rFonts w:ascii="Times New Roman" w:hAnsi="Times New Roman" w:cs="Times New Roman"/>
          <w:sz w:val="24"/>
          <w:szCs w:val="24"/>
          <w:shd w:val="clear" w:color="auto" w:fill="FFFFFF"/>
        </w:rPr>
        <w:t xml:space="preserve"> pursuant to that compromise</w:t>
      </w:r>
      <w:r w:rsidR="00780740" w:rsidRPr="000A1923">
        <w:rPr>
          <w:rFonts w:ascii="Times New Roman" w:hAnsi="Times New Roman" w:cs="Times New Roman"/>
          <w:sz w:val="24"/>
          <w:szCs w:val="24"/>
          <w:shd w:val="clear" w:color="auto" w:fill="FFFFFF"/>
        </w:rPr>
        <w:t xml:space="preserve">. </w:t>
      </w:r>
      <w:r w:rsidR="00780740" w:rsidRPr="00780740">
        <w:rPr>
          <w:rFonts w:ascii="Times New Roman" w:eastAsia="Times New Roman" w:hAnsi="Times New Roman" w:cs="Times New Roman"/>
          <w:color w:val="000000"/>
          <w:sz w:val="24"/>
          <w:szCs w:val="24"/>
        </w:rPr>
        <w:t>Cal. Civ. Proc. Code Ann. § 372 (West)</w:t>
      </w:r>
      <w:r w:rsidR="000A1923">
        <w:rPr>
          <w:rFonts w:ascii="Times New Roman" w:eastAsia="Times New Roman" w:hAnsi="Times New Roman" w:cs="Times New Roman"/>
          <w:color w:val="000000"/>
          <w:sz w:val="24"/>
          <w:szCs w:val="24"/>
        </w:rPr>
        <w:t>.</w:t>
      </w:r>
      <w:r w:rsidR="002478E0">
        <w:rPr>
          <w:rFonts w:ascii="Times New Roman" w:eastAsia="Times New Roman" w:hAnsi="Times New Roman" w:cs="Times New Roman"/>
          <w:color w:val="000000"/>
          <w:sz w:val="24"/>
          <w:szCs w:val="24"/>
        </w:rPr>
        <w:t xml:space="preserve"> The effect of the GAL is to transfer direction and control of the litigation from the parent to the GAL. </w:t>
      </w:r>
      <w:r w:rsidR="002478E0">
        <w:rPr>
          <w:rFonts w:ascii="Times New Roman" w:hAnsi="Times New Roman" w:cs="Times New Roman"/>
          <w:i/>
          <w:sz w:val="24"/>
          <w:szCs w:val="24"/>
        </w:rPr>
        <w:t xml:space="preserve">In re James F., </w:t>
      </w:r>
      <w:r w:rsidR="002478E0">
        <w:rPr>
          <w:rFonts w:ascii="Times New Roman" w:hAnsi="Times New Roman" w:cs="Times New Roman"/>
          <w:sz w:val="24"/>
          <w:szCs w:val="24"/>
        </w:rPr>
        <w:t>42 Cal. at 910.</w:t>
      </w:r>
    </w:p>
    <w:p w:rsidR="00D43138" w:rsidRPr="006F0E50" w:rsidRDefault="00DE0519" w:rsidP="0078074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determine whether a parent is mentally incompetent, t</w:t>
      </w:r>
      <w:r w:rsidR="00D43138">
        <w:rPr>
          <w:rFonts w:ascii="Times New Roman" w:hAnsi="Times New Roman" w:cs="Times New Roman"/>
          <w:sz w:val="24"/>
          <w:szCs w:val="24"/>
        </w:rPr>
        <w:t xml:space="preserve">he test is whether the parent has the capacity to understand the nature or consequences of the proceeding and to assist counsel in preparing the case. </w:t>
      </w:r>
      <w:r w:rsidR="002478E0">
        <w:rPr>
          <w:rFonts w:ascii="Times New Roman" w:hAnsi="Times New Roman" w:cs="Times New Roman"/>
          <w:i/>
          <w:sz w:val="24"/>
          <w:szCs w:val="24"/>
        </w:rPr>
        <w:t>Id</w:t>
      </w:r>
      <w:r>
        <w:rPr>
          <w:rFonts w:ascii="Times New Roman" w:hAnsi="Times New Roman" w:cs="Times New Roman"/>
          <w:sz w:val="24"/>
          <w:szCs w:val="24"/>
        </w:rPr>
        <w:t>. at 910</w:t>
      </w:r>
      <w:r w:rsidR="00D43138">
        <w:rPr>
          <w:rFonts w:ascii="Times New Roman" w:hAnsi="Times New Roman" w:cs="Times New Roman"/>
          <w:i/>
          <w:sz w:val="24"/>
          <w:szCs w:val="24"/>
        </w:rPr>
        <w:t xml:space="preserve">. </w:t>
      </w:r>
      <w:r w:rsidR="00D43138">
        <w:rPr>
          <w:rFonts w:ascii="Times New Roman" w:hAnsi="Times New Roman" w:cs="Times New Roman"/>
          <w:sz w:val="24"/>
          <w:szCs w:val="24"/>
        </w:rPr>
        <w:t xml:space="preserve">Before appointing a GAL to represent a parent in such a proceeding, the court must hold an informal hearing at which the parent has an opportunity to be heard. </w:t>
      </w:r>
      <w:r w:rsidR="00D43138">
        <w:rPr>
          <w:rFonts w:ascii="Times New Roman" w:hAnsi="Times New Roman" w:cs="Times New Roman"/>
          <w:i/>
          <w:sz w:val="24"/>
          <w:szCs w:val="24"/>
        </w:rPr>
        <w:t xml:space="preserve">Id. </w:t>
      </w:r>
      <w:r w:rsidR="00D43138">
        <w:rPr>
          <w:rFonts w:ascii="Times New Roman" w:hAnsi="Times New Roman" w:cs="Times New Roman"/>
          <w:sz w:val="24"/>
          <w:szCs w:val="24"/>
        </w:rPr>
        <w:t xml:space="preserve">At this time, either the court or counsel should explain to the parent the purpose of the GAL and the grounds for believing that the parent is mentally incompetent. </w:t>
      </w:r>
      <w:r w:rsidR="00D43138">
        <w:rPr>
          <w:rFonts w:ascii="Times New Roman" w:hAnsi="Times New Roman" w:cs="Times New Roman"/>
          <w:i/>
          <w:sz w:val="24"/>
          <w:szCs w:val="24"/>
        </w:rPr>
        <w:t xml:space="preserve">Id. </w:t>
      </w:r>
      <w:r w:rsidR="00D43138">
        <w:rPr>
          <w:rFonts w:ascii="Times New Roman" w:hAnsi="Times New Roman" w:cs="Times New Roman"/>
          <w:sz w:val="24"/>
          <w:szCs w:val="24"/>
        </w:rPr>
        <w:t xml:space="preserve">If the court appoints a GAL, the record must contain substantial evidence of the parent’s incompetence. </w:t>
      </w:r>
      <w:r w:rsidR="00D43138">
        <w:rPr>
          <w:rFonts w:ascii="Times New Roman" w:hAnsi="Times New Roman" w:cs="Times New Roman"/>
          <w:i/>
          <w:sz w:val="24"/>
          <w:szCs w:val="24"/>
        </w:rPr>
        <w:t xml:space="preserve">Id. </w:t>
      </w:r>
      <w:r w:rsidR="00D43138">
        <w:rPr>
          <w:rFonts w:ascii="Times New Roman" w:hAnsi="Times New Roman" w:cs="Times New Roman"/>
          <w:sz w:val="24"/>
          <w:szCs w:val="24"/>
        </w:rPr>
        <w:t xml:space="preserve">Ultimately, this evidence can either come from the parent’s counsel or the court themselves as either can explain the grounds for believing the parent is incompetent. </w:t>
      </w:r>
      <w:r w:rsidR="00D43138">
        <w:rPr>
          <w:rFonts w:ascii="Times New Roman" w:hAnsi="Times New Roman" w:cs="Times New Roman"/>
          <w:i/>
          <w:sz w:val="24"/>
          <w:szCs w:val="24"/>
        </w:rPr>
        <w:t xml:space="preserve">Id. </w:t>
      </w:r>
      <w:r w:rsidR="00D43138">
        <w:rPr>
          <w:rFonts w:ascii="Times New Roman" w:hAnsi="Times New Roman" w:cs="Times New Roman"/>
          <w:sz w:val="24"/>
          <w:szCs w:val="24"/>
        </w:rPr>
        <w:t xml:space="preserve"> </w:t>
      </w:r>
    </w:p>
    <w:p w:rsidR="00D43138" w:rsidRPr="00D43138" w:rsidRDefault="00D43138" w:rsidP="00D43138">
      <w:pPr>
        <w:pStyle w:val="ListParagraph"/>
        <w:numPr>
          <w:ilvl w:val="0"/>
          <w:numId w:val="12"/>
        </w:numPr>
        <w:spacing w:after="0" w:line="480" w:lineRule="auto"/>
        <w:rPr>
          <w:rFonts w:ascii="Times New Roman" w:hAnsi="Times New Roman" w:cs="Times New Roman"/>
          <w:sz w:val="24"/>
          <w:szCs w:val="24"/>
          <w:u w:val="single"/>
        </w:rPr>
      </w:pPr>
      <w:r w:rsidRPr="00D43138">
        <w:rPr>
          <w:rFonts w:ascii="Times New Roman" w:hAnsi="Times New Roman" w:cs="Times New Roman"/>
          <w:sz w:val="24"/>
          <w:szCs w:val="24"/>
          <w:u w:val="single"/>
        </w:rPr>
        <w:t>Arizona</w:t>
      </w:r>
    </w:p>
    <w:p w:rsidR="00AE076D" w:rsidRPr="006F6AB6" w:rsidRDefault="009217F6" w:rsidP="00AE07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Arizona defines a GAL as</w:t>
      </w:r>
      <w:r w:rsidRPr="009217F6">
        <w:rPr>
          <w:rFonts w:ascii="Times New Roman" w:hAnsi="Times New Roman" w:cs="Times New Roman"/>
          <w:sz w:val="24"/>
          <w:szCs w:val="24"/>
        </w:rPr>
        <w:t xml:space="preserve"> </w:t>
      </w:r>
      <w:r w:rsidRPr="009217F6">
        <w:rPr>
          <w:rFonts w:ascii="Times New Roman" w:hAnsi="Times New Roman" w:cs="Times New Roman"/>
          <w:sz w:val="24"/>
          <w:szCs w:val="24"/>
          <w:shd w:val="clear" w:color="auto" w:fill="FFFFFF"/>
        </w:rPr>
        <w:t>a person appointed by the court to protect the interest of a minor or an incompetent in a particular case before the court.</w:t>
      </w:r>
      <w:r>
        <w:rPr>
          <w:rFonts w:ascii="Times New Roman" w:hAnsi="Times New Roman" w:cs="Times New Roman"/>
          <w:sz w:val="24"/>
          <w:szCs w:val="24"/>
          <w:shd w:val="clear" w:color="auto" w:fill="FFFFFF"/>
        </w:rPr>
        <w:t xml:space="preserve"> A</w:t>
      </w:r>
      <w:r w:rsidR="006457FF">
        <w:rPr>
          <w:rFonts w:ascii="Times New Roman" w:hAnsi="Times New Roman" w:cs="Times New Roman"/>
          <w:sz w:val="24"/>
          <w:szCs w:val="24"/>
          <w:shd w:val="clear" w:color="auto" w:fill="FFFFFF"/>
        </w:rPr>
        <w:t>riz</w:t>
      </w:r>
      <w:r>
        <w:rPr>
          <w:rFonts w:ascii="Times New Roman" w:hAnsi="Times New Roman" w:cs="Times New Roman"/>
          <w:sz w:val="24"/>
          <w:szCs w:val="24"/>
          <w:shd w:val="clear" w:color="auto" w:fill="FFFFFF"/>
        </w:rPr>
        <w:t>.</w:t>
      </w:r>
      <w:r w:rsidR="00E5005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w:t>
      </w:r>
      <w:r w:rsidR="006457FF">
        <w:rPr>
          <w:rFonts w:ascii="Times New Roman" w:hAnsi="Times New Roman" w:cs="Times New Roman"/>
          <w:sz w:val="24"/>
          <w:szCs w:val="24"/>
          <w:shd w:val="clear" w:color="auto" w:fill="FFFFFF"/>
        </w:rPr>
        <w:t>ev</w:t>
      </w:r>
      <w:r>
        <w:rPr>
          <w:rFonts w:ascii="Times New Roman" w:hAnsi="Times New Roman" w:cs="Times New Roman"/>
          <w:sz w:val="24"/>
          <w:szCs w:val="24"/>
          <w:shd w:val="clear" w:color="auto" w:fill="FFFFFF"/>
        </w:rPr>
        <w:t>.</w:t>
      </w:r>
      <w:r w:rsidR="006457F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w:t>
      </w:r>
      <w:r w:rsidR="006457FF">
        <w:rPr>
          <w:rFonts w:ascii="Times New Roman" w:hAnsi="Times New Roman" w:cs="Times New Roman"/>
          <w:sz w:val="24"/>
          <w:szCs w:val="24"/>
          <w:shd w:val="clear" w:color="auto" w:fill="FFFFFF"/>
        </w:rPr>
        <w:t>tat</w:t>
      </w:r>
      <w:r>
        <w:rPr>
          <w:rFonts w:ascii="Times New Roman" w:hAnsi="Times New Roman" w:cs="Times New Roman"/>
          <w:sz w:val="24"/>
          <w:szCs w:val="24"/>
          <w:shd w:val="clear" w:color="auto" w:fill="FFFFFF"/>
        </w:rPr>
        <w:t>.</w:t>
      </w:r>
      <w:r w:rsidR="006457FF">
        <w:rPr>
          <w:rFonts w:ascii="Times New Roman" w:hAnsi="Times New Roman" w:cs="Times New Roman"/>
          <w:sz w:val="24"/>
          <w:szCs w:val="24"/>
          <w:shd w:val="clear" w:color="auto" w:fill="FFFFFF"/>
        </w:rPr>
        <w:t xml:space="preserve"> Ann.</w:t>
      </w:r>
      <w:r>
        <w:rPr>
          <w:rFonts w:ascii="Times New Roman" w:hAnsi="Times New Roman" w:cs="Times New Roman"/>
          <w:sz w:val="24"/>
          <w:szCs w:val="24"/>
          <w:shd w:val="clear" w:color="auto" w:fill="FFFFFF"/>
        </w:rPr>
        <w:t xml:space="preserve"> § 8–531</w:t>
      </w:r>
      <w:r w:rsidR="006457FF">
        <w:rPr>
          <w:rFonts w:ascii="Times New Roman" w:hAnsi="Times New Roman" w:cs="Times New Roman"/>
          <w:sz w:val="24"/>
          <w:szCs w:val="24"/>
          <w:shd w:val="clear" w:color="auto" w:fill="FFFFFF"/>
        </w:rPr>
        <w:t xml:space="preserve"> (West 2014)</w:t>
      </w:r>
      <w:r>
        <w:rPr>
          <w:rFonts w:ascii="Times New Roman" w:hAnsi="Times New Roman" w:cs="Times New Roman"/>
          <w:sz w:val="24"/>
          <w:szCs w:val="24"/>
          <w:shd w:val="clear" w:color="auto" w:fill="FFFFFF"/>
        </w:rPr>
        <w:t xml:space="preserve">. </w:t>
      </w:r>
      <w:r w:rsidR="006457FF">
        <w:rPr>
          <w:rFonts w:ascii="Times New Roman" w:hAnsi="Times New Roman" w:cs="Times New Roman"/>
          <w:sz w:val="24"/>
          <w:szCs w:val="24"/>
          <w:shd w:val="clear" w:color="auto" w:fill="FFFFFF"/>
        </w:rPr>
        <w:t xml:space="preserve">Arizona amended </w:t>
      </w:r>
      <w:r w:rsidR="00D43138" w:rsidRPr="004D0F45">
        <w:rPr>
          <w:rFonts w:ascii="Times New Roman" w:hAnsi="Times New Roman" w:cs="Times New Roman"/>
          <w:sz w:val="24"/>
          <w:szCs w:val="24"/>
        </w:rPr>
        <w:t>statute</w:t>
      </w:r>
      <w:r w:rsidR="00D43138">
        <w:rPr>
          <w:rFonts w:ascii="Times New Roman" w:hAnsi="Times New Roman" w:cs="Times New Roman"/>
          <w:sz w:val="24"/>
          <w:szCs w:val="24"/>
        </w:rPr>
        <w:t xml:space="preserve"> </w:t>
      </w:r>
      <w:hyperlink r:id="rId7" w:history="1">
        <w:r w:rsidR="00D43138" w:rsidRPr="00C96B55">
          <w:rPr>
            <w:rStyle w:val="Hyperlink"/>
            <w:rFonts w:ascii="Times New Roman" w:hAnsi="Times New Roman" w:cs="Times New Roman"/>
            <w:color w:val="auto"/>
            <w:sz w:val="24"/>
            <w:szCs w:val="24"/>
            <w:u w:val="none"/>
            <w:bdr w:val="none" w:sz="0" w:space="0" w:color="auto" w:frame="1"/>
            <w:shd w:val="clear" w:color="auto" w:fill="FFFFFF"/>
          </w:rPr>
          <w:t>A.R.S. § 8–535</w:t>
        </w:r>
      </w:hyperlink>
      <w:r w:rsidR="006457FF">
        <w:rPr>
          <w:rFonts w:ascii="Times New Roman" w:hAnsi="Times New Roman" w:cs="Times New Roman"/>
          <w:sz w:val="24"/>
          <w:szCs w:val="24"/>
          <w:shd w:val="clear" w:color="auto" w:fill="FFFFFF"/>
        </w:rPr>
        <w:t xml:space="preserve">(D) in </w:t>
      </w:r>
      <w:r w:rsidR="00D43138" w:rsidRPr="00C96B55">
        <w:rPr>
          <w:rFonts w:ascii="Times New Roman" w:hAnsi="Times New Roman" w:cs="Times New Roman"/>
          <w:sz w:val="24"/>
          <w:szCs w:val="24"/>
          <w:shd w:val="clear" w:color="auto" w:fill="FFFFFF"/>
        </w:rPr>
        <w:t>1989</w:t>
      </w:r>
      <w:r w:rsidR="00D43138" w:rsidRPr="00C96B55">
        <w:rPr>
          <w:rFonts w:ascii="Times New Roman" w:hAnsi="Times New Roman" w:cs="Times New Roman"/>
          <w:sz w:val="24"/>
          <w:szCs w:val="24"/>
        </w:rPr>
        <w:t>,</w:t>
      </w:r>
      <w:r w:rsidR="006457FF">
        <w:rPr>
          <w:rFonts w:ascii="Times New Roman" w:hAnsi="Times New Roman" w:cs="Times New Roman"/>
          <w:sz w:val="24"/>
          <w:szCs w:val="24"/>
        </w:rPr>
        <w:t xml:space="preserve"> so that </w:t>
      </w:r>
      <w:r w:rsidR="00D43138" w:rsidRPr="004D0F45">
        <w:rPr>
          <w:rFonts w:ascii="Times New Roman" w:hAnsi="Times New Roman" w:cs="Times New Roman"/>
          <w:sz w:val="24"/>
          <w:szCs w:val="24"/>
        </w:rPr>
        <w:t>the juvenile court</w:t>
      </w:r>
      <w:r w:rsidR="00E50058">
        <w:rPr>
          <w:rFonts w:ascii="Times New Roman" w:hAnsi="Times New Roman" w:cs="Times New Roman"/>
          <w:sz w:val="24"/>
          <w:szCs w:val="24"/>
        </w:rPr>
        <w:t>,</w:t>
      </w:r>
      <w:r w:rsidR="00E50058" w:rsidRPr="00E50058">
        <w:rPr>
          <w:rFonts w:ascii="Times New Roman" w:hAnsi="Times New Roman" w:cs="Times New Roman"/>
          <w:sz w:val="24"/>
          <w:szCs w:val="24"/>
        </w:rPr>
        <w:t xml:space="preserve"> </w:t>
      </w:r>
      <w:r w:rsidR="00E50058">
        <w:rPr>
          <w:rFonts w:ascii="Times New Roman" w:hAnsi="Times New Roman" w:cs="Times New Roman"/>
          <w:sz w:val="24"/>
          <w:szCs w:val="24"/>
        </w:rPr>
        <w:t xml:space="preserve">pursuant to </w:t>
      </w:r>
      <w:hyperlink r:id="rId8" w:history="1">
        <w:r w:rsidR="00E50058" w:rsidRPr="00C96B55">
          <w:rPr>
            <w:rStyle w:val="Hyperlink"/>
            <w:rFonts w:ascii="Times New Roman" w:hAnsi="Times New Roman" w:cs="Times New Roman"/>
            <w:color w:val="auto"/>
            <w:sz w:val="24"/>
            <w:szCs w:val="24"/>
            <w:u w:val="none"/>
            <w:bdr w:val="none" w:sz="0" w:space="0" w:color="auto" w:frame="1"/>
            <w:shd w:val="clear" w:color="auto" w:fill="FFFFFF"/>
          </w:rPr>
          <w:t>A.R.S. § 8–535</w:t>
        </w:r>
      </w:hyperlink>
      <w:r w:rsidR="00E50058">
        <w:rPr>
          <w:rFonts w:ascii="Times New Roman" w:hAnsi="Times New Roman" w:cs="Times New Roman"/>
          <w:sz w:val="24"/>
          <w:szCs w:val="24"/>
          <w:shd w:val="clear" w:color="auto" w:fill="FFFFFF"/>
        </w:rPr>
        <w:t>(F</w:t>
      </w:r>
      <w:r w:rsidR="00E50058" w:rsidRPr="00C96B55">
        <w:rPr>
          <w:rFonts w:ascii="Times New Roman" w:hAnsi="Times New Roman" w:cs="Times New Roman"/>
          <w:sz w:val="24"/>
          <w:szCs w:val="24"/>
          <w:shd w:val="clear" w:color="auto" w:fill="FFFFFF"/>
        </w:rPr>
        <w:t>)</w:t>
      </w:r>
      <w:r w:rsidR="00E50058">
        <w:rPr>
          <w:rFonts w:ascii="Times New Roman" w:hAnsi="Times New Roman" w:cs="Times New Roman"/>
          <w:sz w:val="24"/>
          <w:szCs w:val="24"/>
          <w:shd w:val="clear" w:color="auto" w:fill="FFFFFF"/>
        </w:rPr>
        <w:t>,</w:t>
      </w:r>
      <w:r w:rsidR="00D43138" w:rsidRPr="004D0F45">
        <w:rPr>
          <w:rFonts w:ascii="Times New Roman" w:hAnsi="Times New Roman" w:cs="Times New Roman"/>
          <w:sz w:val="24"/>
          <w:szCs w:val="24"/>
        </w:rPr>
        <w:t xml:space="preserve"> is no longer automatically required to appoint a GAL</w:t>
      </w:r>
      <w:r w:rsidR="00D43138">
        <w:rPr>
          <w:rFonts w:ascii="Times New Roman" w:hAnsi="Times New Roman" w:cs="Times New Roman"/>
          <w:sz w:val="24"/>
          <w:szCs w:val="24"/>
        </w:rPr>
        <w:t xml:space="preserve"> for the parent in a termination of rights proceeding</w:t>
      </w:r>
      <w:r w:rsidR="00E50058">
        <w:rPr>
          <w:rFonts w:ascii="Times New Roman" w:hAnsi="Times New Roman" w:cs="Times New Roman"/>
          <w:sz w:val="24"/>
          <w:szCs w:val="24"/>
        </w:rPr>
        <w:t xml:space="preserve">. </w:t>
      </w:r>
      <w:r w:rsidR="00AE076D">
        <w:rPr>
          <w:rFonts w:ascii="Times New Roman" w:hAnsi="Times New Roman" w:cs="Times New Roman"/>
          <w:sz w:val="24"/>
          <w:szCs w:val="24"/>
          <w:shd w:val="clear" w:color="auto" w:fill="FFFFFF"/>
        </w:rPr>
        <w:t>Ariz. Rev. Stat. Ann.</w:t>
      </w:r>
      <w:r w:rsidR="00D43138">
        <w:rPr>
          <w:rFonts w:ascii="Times New Roman" w:hAnsi="Times New Roman" w:cs="Times New Roman"/>
          <w:sz w:val="24"/>
          <w:szCs w:val="24"/>
          <w:shd w:val="clear" w:color="auto" w:fill="FFFFFF"/>
        </w:rPr>
        <w:t xml:space="preserve"> </w:t>
      </w:r>
      <w:hyperlink r:id="rId9" w:history="1">
        <w:r w:rsidR="00AE076D" w:rsidRPr="00C96B55">
          <w:rPr>
            <w:rStyle w:val="Hyperlink"/>
            <w:rFonts w:ascii="Times New Roman" w:hAnsi="Times New Roman" w:cs="Times New Roman"/>
            <w:color w:val="auto"/>
            <w:sz w:val="24"/>
            <w:szCs w:val="24"/>
            <w:u w:val="none"/>
            <w:bdr w:val="none" w:sz="0" w:space="0" w:color="auto" w:frame="1"/>
            <w:shd w:val="clear" w:color="auto" w:fill="FFFFFF"/>
          </w:rPr>
          <w:t>§ 8–535</w:t>
        </w:r>
      </w:hyperlink>
      <w:r w:rsidR="00AE076D">
        <w:rPr>
          <w:rFonts w:ascii="Times New Roman" w:hAnsi="Times New Roman" w:cs="Times New Roman"/>
          <w:sz w:val="24"/>
          <w:szCs w:val="24"/>
          <w:shd w:val="clear" w:color="auto" w:fill="FFFFFF"/>
        </w:rPr>
        <w:t>(F</w:t>
      </w:r>
      <w:r w:rsidR="00AE076D" w:rsidRPr="00C96B55">
        <w:rPr>
          <w:rFonts w:ascii="Times New Roman" w:hAnsi="Times New Roman" w:cs="Times New Roman"/>
          <w:sz w:val="24"/>
          <w:szCs w:val="24"/>
          <w:shd w:val="clear" w:color="auto" w:fill="FFFFFF"/>
        </w:rPr>
        <w:t>)</w:t>
      </w:r>
      <w:r w:rsidR="00AE076D">
        <w:rPr>
          <w:rFonts w:ascii="Times New Roman" w:hAnsi="Times New Roman" w:cs="Times New Roman"/>
          <w:sz w:val="24"/>
          <w:szCs w:val="24"/>
          <w:shd w:val="clear" w:color="auto" w:fill="FFFFFF"/>
        </w:rPr>
        <w:t xml:space="preserve"> (West 2006). </w:t>
      </w:r>
      <w:r w:rsidR="00D43138">
        <w:rPr>
          <w:rFonts w:ascii="Times New Roman" w:hAnsi="Times New Roman" w:cs="Times New Roman"/>
          <w:sz w:val="24"/>
          <w:szCs w:val="24"/>
        </w:rPr>
        <w:t xml:space="preserve">However, </w:t>
      </w:r>
      <w:r w:rsidR="00EA69B7">
        <w:rPr>
          <w:rFonts w:ascii="Times New Roman" w:hAnsi="Times New Roman" w:cs="Times New Roman"/>
          <w:sz w:val="24"/>
          <w:szCs w:val="24"/>
        </w:rPr>
        <w:t xml:space="preserve">under </w:t>
      </w:r>
      <w:r w:rsidR="00D43138" w:rsidRPr="00C96B55">
        <w:rPr>
          <w:rFonts w:ascii="Times New Roman" w:hAnsi="Times New Roman" w:cs="Times New Roman"/>
          <w:sz w:val="24"/>
          <w:szCs w:val="24"/>
        </w:rPr>
        <w:t>§ 8–535</w:t>
      </w:r>
      <w:r w:rsidR="00D43138">
        <w:rPr>
          <w:rFonts w:ascii="Times New Roman" w:hAnsi="Times New Roman" w:cs="Times New Roman"/>
          <w:sz w:val="24"/>
          <w:szCs w:val="24"/>
        </w:rPr>
        <w:t xml:space="preserve">(F), the court is required to make the appointment when reasonable grounds exist, regardless of whether the motion is made by any party or the court’s own motion. </w:t>
      </w:r>
      <w:r w:rsidR="00D43138">
        <w:rPr>
          <w:rFonts w:ascii="Times New Roman" w:hAnsi="Times New Roman" w:cs="Times New Roman"/>
          <w:i/>
          <w:sz w:val="24"/>
          <w:szCs w:val="24"/>
        </w:rPr>
        <w:t xml:space="preserve">Id </w:t>
      </w:r>
      <w:r w:rsidR="00D43138" w:rsidRPr="00C96B55">
        <w:rPr>
          <w:rFonts w:ascii="Times New Roman" w:hAnsi="Times New Roman" w:cs="Times New Roman"/>
          <w:sz w:val="24"/>
          <w:szCs w:val="24"/>
        </w:rPr>
        <w:t>§ 8–535</w:t>
      </w:r>
      <w:r w:rsidR="00D43138">
        <w:rPr>
          <w:rFonts w:ascii="Times New Roman" w:hAnsi="Times New Roman" w:cs="Times New Roman"/>
          <w:sz w:val="24"/>
          <w:szCs w:val="24"/>
        </w:rPr>
        <w:t xml:space="preserve">(F). When determining whether reasonable grounds exist for the appointment of a GAL, the court must distinguish between mentally ill and incompetent, the latter requiring appointment. </w:t>
      </w:r>
      <w:r w:rsidR="00D43138">
        <w:rPr>
          <w:rFonts w:ascii="Times New Roman" w:hAnsi="Times New Roman" w:cs="Times New Roman"/>
          <w:i/>
          <w:sz w:val="24"/>
          <w:szCs w:val="24"/>
        </w:rPr>
        <w:t xml:space="preserve">See Kelly R. v. Arizona Dept. of Economic Sec., </w:t>
      </w:r>
      <w:r w:rsidR="00D43138">
        <w:rPr>
          <w:rFonts w:ascii="Times New Roman" w:hAnsi="Times New Roman" w:cs="Times New Roman"/>
          <w:sz w:val="24"/>
          <w:szCs w:val="24"/>
        </w:rPr>
        <w:t xml:space="preserve">213 Ariz. 17, 21 (2006). </w:t>
      </w:r>
      <w:r w:rsidR="00C96B55">
        <w:rPr>
          <w:rFonts w:ascii="Times New Roman" w:hAnsi="Times New Roman" w:cs="Times New Roman"/>
          <w:sz w:val="24"/>
          <w:szCs w:val="24"/>
        </w:rPr>
        <w:t xml:space="preserve"> </w:t>
      </w:r>
    </w:p>
    <w:p w:rsidR="00B7414B" w:rsidRPr="00B7414B" w:rsidRDefault="006F6AB6" w:rsidP="00B7414B">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u w:val="single"/>
        </w:rPr>
        <w:t xml:space="preserve">North Carolina </w:t>
      </w:r>
    </w:p>
    <w:p w:rsidR="006F6AB6" w:rsidRPr="00B7414B" w:rsidRDefault="005649D9" w:rsidP="00F368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Under North Carolina </w:t>
      </w:r>
      <w:r w:rsidR="00972449">
        <w:rPr>
          <w:rFonts w:ascii="Times New Roman" w:hAnsi="Times New Roman" w:cs="Times New Roman"/>
          <w:sz w:val="24"/>
          <w:szCs w:val="24"/>
        </w:rPr>
        <w:t xml:space="preserve">statute, </w:t>
      </w:r>
      <w:r>
        <w:rPr>
          <w:rFonts w:ascii="Times New Roman" w:hAnsi="Times New Roman" w:cs="Times New Roman"/>
          <w:sz w:val="24"/>
          <w:szCs w:val="24"/>
        </w:rPr>
        <w:t>a guardian ad litem is defined as a guardian appointed pursuant to G.S. 1A-1, Rule 17</w:t>
      </w:r>
      <w:r w:rsidRPr="008F2E22">
        <w:rPr>
          <w:rFonts w:ascii="Times New Roman" w:hAnsi="Times New Roman" w:cs="Times New Roman"/>
          <w:sz w:val="24"/>
          <w:szCs w:val="24"/>
        </w:rPr>
        <w:t xml:space="preserve">. </w:t>
      </w:r>
      <w:r w:rsidR="008F2E22" w:rsidRPr="008F2E22">
        <w:rPr>
          <w:rFonts w:ascii="Times New Roman" w:eastAsia="Times New Roman" w:hAnsi="Times New Roman" w:cs="Times New Roman"/>
          <w:color w:val="000000"/>
          <w:sz w:val="24"/>
          <w:szCs w:val="24"/>
        </w:rPr>
        <w:t>N.C. Gen. Stat. Ann. 1A-1, 17 (West)</w:t>
      </w:r>
      <w:r w:rsidRPr="008F2E22">
        <w:rPr>
          <w:rFonts w:ascii="Times New Roman" w:hAnsi="Times New Roman" w:cs="Times New Roman"/>
          <w:sz w:val="24"/>
          <w:szCs w:val="24"/>
        </w:rPr>
        <w:t>.</w:t>
      </w:r>
      <w:r>
        <w:rPr>
          <w:rFonts w:ascii="Times New Roman" w:hAnsi="Times New Roman" w:cs="Times New Roman"/>
          <w:sz w:val="24"/>
          <w:szCs w:val="24"/>
        </w:rPr>
        <w:t xml:space="preserve"> </w:t>
      </w:r>
      <w:r w:rsidRPr="00F368C4">
        <w:rPr>
          <w:rFonts w:ascii="Times New Roman" w:hAnsi="Times New Roman" w:cs="Times New Roman"/>
          <w:sz w:val="24"/>
          <w:szCs w:val="24"/>
        </w:rPr>
        <w:t xml:space="preserve">Section 7B-1101.1(c) of North Carolina General Statutes permits the district court, either on the motion of a party or on its own motion, to appoint a GAL for an incompetent person. </w:t>
      </w:r>
      <w:r w:rsidRPr="00B7414B">
        <w:rPr>
          <w:rStyle w:val="cohl"/>
          <w:rFonts w:ascii="Times New Roman" w:hAnsi="Times New Roman" w:cs="Times New Roman"/>
          <w:sz w:val="24"/>
          <w:szCs w:val="24"/>
          <w:bdr w:val="none" w:sz="0" w:space="0" w:color="auto" w:frame="1"/>
        </w:rPr>
        <w:t> </w:t>
      </w:r>
      <w:hyperlink r:id="rId10" w:anchor="co_pp_794b00004e3d1" w:history="1">
        <w:r w:rsidR="008F2E22">
          <w:rPr>
            <w:rStyle w:val="cohl"/>
            <w:rFonts w:ascii="Times New Roman" w:hAnsi="Times New Roman" w:cs="Times New Roman"/>
            <w:sz w:val="24"/>
            <w:szCs w:val="24"/>
            <w:bdr w:val="none" w:sz="0" w:space="0" w:color="auto" w:frame="1"/>
            <w:shd w:val="clear" w:color="auto" w:fill="FFFFFF"/>
          </w:rPr>
          <w:t>N.C. Gen. Stat. Ann.</w:t>
        </w:r>
        <w:r w:rsidRPr="00B7414B">
          <w:rPr>
            <w:rStyle w:val="cohl"/>
            <w:rFonts w:ascii="Times New Roman" w:hAnsi="Times New Roman" w:cs="Times New Roman"/>
            <w:sz w:val="24"/>
            <w:szCs w:val="24"/>
            <w:bdr w:val="none" w:sz="0" w:space="0" w:color="auto" w:frame="1"/>
            <w:shd w:val="clear" w:color="auto" w:fill="FFFFFF"/>
          </w:rPr>
          <w:t xml:space="preserve"> § 35A-1101(7)</w:t>
        </w:r>
      </w:hyperlink>
      <w:r w:rsidR="00E44409">
        <w:rPr>
          <w:rFonts w:ascii="Times New Roman" w:hAnsi="Times New Roman" w:cs="Times New Roman"/>
          <w:sz w:val="24"/>
          <w:szCs w:val="24"/>
        </w:rPr>
        <w:t xml:space="preserve"> (West)</w:t>
      </w:r>
      <w:r>
        <w:rPr>
          <w:rFonts w:ascii="Times New Roman" w:hAnsi="Times New Roman" w:cs="Times New Roman"/>
          <w:sz w:val="24"/>
          <w:szCs w:val="24"/>
        </w:rPr>
        <w:t xml:space="preserve">. </w:t>
      </w:r>
      <w:r w:rsidR="00F368C4" w:rsidRPr="00F368C4">
        <w:rPr>
          <w:rFonts w:ascii="Times New Roman" w:hAnsi="Times New Roman" w:cs="Times New Roman"/>
          <w:sz w:val="24"/>
          <w:szCs w:val="24"/>
        </w:rPr>
        <w:t xml:space="preserve">In </w:t>
      </w:r>
      <w:r w:rsidR="006F6AB6" w:rsidRPr="00F368C4">
        <w:rPr>
          <w:rFonts w:ascii="Times New Roman" w:hAnsi="Times New Roman" w:cs="Times New Roman"/>
          <w:i/>
          <w:sz w:val="24"/>
          <w:szCs w:val="24"/>
        </w:rPr>
        <w:t>Matter of Z.V.A.</w:t>
      </w:r>
      <w:r w:rsidR="006F6AB6" w:rsidRPr="00F368C4">
        <w:rPr>
          <w:rFonts w:ascii="Times New Roman" w:hAnsi="Times New Roman" w:cs="Times New Roman"/>
          <w:sz w:val="24"/>
          <w:szCs w:val="24"/>
        </w:rPr>
        <w:t xml:space="preserve"> </w:t>
      </w:r>
      <w:r w:rsidR="00F368C4" w:rsidRPr="00F368C4">
        <w:rPr>
          <w:rFonts w:ascii="Times New Roman" w:hAnsi="Times New Roman" w:cs="Times New Roman"/>
          <w:sz w:val="24"/>
          <w:szCs w:val="24"/>
        </w:rPr>
        <w:t>the court concluded that it was in the child’s best interests to terminate the mother’s parental rights.</w:t>
      </w:r>
      <w:r w:rsidR="00F368C4">
        <w:rPr>
          <w:rFonts w:ascii="Times New Roman" w:hAnsi="Times New Roman" w:cs="Times New Roman"/>
          <w:sz w:val="24"/>
          <w:szCs w:val="24"/>
        </w:rPr>
        <w:t xml:space="preserve"> </w:t>
      </w:r>
      <w:r w:rsidR="00F368C4">
        <w:rPr>
          <w:rFonts w:ascii="Times New Roman" w:hAnsi="Times New Roman" w:cs="Times New Roman"/>
          <w:i/>
          <w:sz w:val="24"/>
          <w:szCs w:val="24"/>
        </w:rPr>
        <w:t xml:space="preserve">Matter of Z.V.A., </w:t>
      </w:r>
      <w:r w:rsidR="00F368C4">
        <w:rPr>
          <w:rFonts w:ascii="Times New Roman" w:hAnsi="Times New Roman" w:cs="Times New Roman"/>
          <w:sz w:val="24"/>
          <w:szCs w:val="24"/>
        </w:rPr>
        <w:t>835 S.E.2d 425, 428 (</w:t>
      </w:r>
      <w:r w:rsidR="00BF16DF">
        <w:rPr>
          <w:rFonts w:ascii="Times New Roman" w:hAnsi="Times New Roman" w:cs="Times New Roman"/>
          <w:sz w:val="24"/>
          <w:szCs w:val="24"/>
        </w:rPr>
        <w:t xml:space="preserve">N.C. </w:t>
      </w:r>
      <w:r w:rsidR="00F368C4">
        <w:rPr>
          <w:rFonts w:ascii="Times New Roman" w:hAnsi="Times New Roman" w:cs="Times New Roman"/>
          <w:sz w:val="24"/>
          <w:szCs w:val="24"/>
        </w:rPr>
        <w:t>2019).</w:t>
      </w:r>
      <w:r w:rsidR="00F368C4" w:rsidRPr="00F368C4">
        <w:rPr>
          <w:rFonts w:ascii="Times New Roman" w:hAnsi="Times New Roman" w:cs="Times New Roman"/>
          <w:sz w:val="24"/>
          <w:szCs w:val="24"/>
        </w:rPr>
        <w:t xml:space="preserve"> However, the mother argued on appeal that the court failed to address whether she required a GAL under state statute.</w:t>
      </w:r>
      <w:r w:rsidR="00E44409">
        <w:rPr>
          <w:rFonts w:ascii="Times New Roman" w:hAnsi="Times New Roman" w:cs="Times New Roman"/>
          <w:sz w:val="24"/>
          <w:szCs w:val="24"/>
        </w:rPr>
        <w:t xml:space="preserve"> </w:t>
      </w:r>
      <w:r w:rsidR="007D65E8">
        <w:rPr>
          <w:rFonts w:ascii="Times New Roman" w:hAnsi="Times New Roman" w:cs="Times New Roman"/>
          <w:i/>
          <w:sz w:val="24"/>
          <w:szCs w:val="24"/>
        </w:rPr>
        <w:t xml:space="preserve">Id. </w:t>
      </w:r>
      <w:r w:rsidR="00C95016">
        <w:rPr>
          <w:rFonts w:ascii="Times New Roman" w:hAnsi="Times New Roman" w:cs="Times New Roman"/>
          <w:sz w:val="24"/>
          <w:szCs w:val="24"/>
        </w:rPr>
        <w:t xml:space="preserve">at 428. </w:t>
      </w:r>
      <w:r w:rsidR="006F6AB6" w:rsidRPr="00F368C4">
        <w:rPr>
          <w:rFonts w:ascii="Times New Roman" w:hAnsi="Times New Roman" w:cs="Times New Roman"/>
          <w:sz w:val="24"/>
          <w:szCs w:val="24"/>
        </w:rPr>
        <w:t>An incompetent adult is defined as one who lacks sufficient capacity to manage the adult’s own affairs or to make or communicate important decisions concerning the adult’s person, family, or property whether the lack of capacity is due to mental illness, intellectual disability, epilepsy, cerebral palsy, autism, inebriety, senility, disease, injury, or similar cause or condition.</w:t>
      </w:r>
      <w:r w:rsidR="00F368C4">
        <w:rPr>
          <w:rFonts w:ascii="Times New Roman" w:hAnsi="Times New Roman" w:cs="Times New Roman"/>
          <w:sz w:val="24"/>
          <w:szCs w:val="24"/>
        </w:rPr>
        <w:t xml:space="preserve"> </w:t>
      </w:r>
      <w:r w:rsidR="00C95016">
        <w:rPr>
          <w:rFonts w:ascii="Times New Roman" w:hAnsi="Times New Roman" w:cs="Times New Roman"/>
          <w:i/>
          <w:sz w:val="24"/>
          <w:szCs w:val="24"/>
        </w:rPr>
        <w:t>Id.</w:t>
      </w:r>
      <w:r w:rsidR="00B733E0">
        <w:rPr>
          <w:rFonts w:ascii="Times New Roman" w:hAnsi="Times New Roman" w:cs="Times New Roman"/>
          <w:sz w:val="24"/>
          <w:szCs w:val="24"/>
        </w:rPr>
        <w:t xml:space="preserve">; </w:t>
      </w:r>
      <w:r w:rsidR="00B733E0">
        <w:rPr>
          <w:rFonts w:ascii="Times New Roman" w:hAnsi="Times New Roman" w:cs="Times New Roman"/>
          <w:i/>
          <w:sz w:val="24"/>
          <w:szCs w:val="24"/>
        </w:rPr>
        <w:t xml:space="preserve">see also In re T.L.H. </w:t>
      </w:r>
      <w:r w:rsidR="00B733E0" w:rsidRPr="00BF16DF">
        <w:rPr>
          <w:rFonts w:ascii="Times New Roman" w:hAnsi="Times New Roman" w:cs="Times New Roman"/>
          <w:sz w:val="24"/>
          <w:szCs w:val="24"/>
        </w:rPr>
        <w:t>772 S</w:t>
      </w:r>
      <w:r w:rsidR="00B733E0">
        <w:rPr>
          <w:rFonts w:ascii="Times New Roman" w:hAnsi="Times New Roman" w:cs="Times New Roman"/>
          <w:sz w:val="24"/>
          <w:szCs w:val="24"/>
        </w:rPr>
        <w:t>.E.2d 451, 454 (N.C. 2015)</w:t>
      </w:r>
      <w:r w:rsidR="00B7414B">
        <w:rPr>
          <w:rFonts w:ascii="Times New Roman" w:hAnsi="Times New Roman" w:cs="Times New Roman"/>
          <w:sz w:val="24"/>
          <w:szCs w:val="24"/>
        </w:rPr>
        <w:t xml:space="preserve">. </w:t>
      </w:r>
      <w:r w:rsidR="00F368C4">
        <w:rPr>
          <w:rFonts w:ascii="Times New Roman" w:hAnsi="Times New Roman" w:cs="Times New Roman"/>
          <w:sz w:val="24"/>
          <w:szCs w:val="24"/>
        </w:rPr>
        <w:t xml:space="preserve">Here, the </w:t>
      </w:r>
      <w:r w:rsidR="004D3A45">
        <w:rPr>
          <w:rFonts w:ascii="Times New Roman" w:hAnsi="Times New Roman" w:cs="Times New Roman"/>
          <w:sz w:val="24"/>
          <w:szCs w:val="24"/>
        </w:rPr>
        <w:t xml:space="preserve">court found that the mother demonstrated that she had developed adaptive skills to lessen the impact of her disability. </w:t>
      </w:r>
      <w:r w:rsidR="004D3A45">
        <w:rPr>
          <w:rFonts w:ascii="Times New Roman" w:hAnsi="Times New Roman" w:cs="Times New Roman"/>
          <w:i/>
          <w:sz w:val="24"/>
          <w:szCs w:val="24"/>
        </w:rPr>
        <w:t xml:space="preserve">Matter of Z.V.A., </w:t>
      </w:r>
      <w:r w:rsidR="004D3A45">
        <w:rPr>
          <w:rFonts w:ascii="Times New Roman" w:hAnsi="Times New Roman" w:cs="Times New Roman"/>
          <w:sz w:val="24"/>
          <w:szCs w:val="24"/>
        </w:rPr>
        <w:t>835 S.E.2d</w:t>
      </w:r>
      <w:r w:rsidR="004D3A45">
        <w:rPr>
          <w:rFonts w:ascii="Times New Roman" w:hAnsi="Times New Roman" w:cs="Times New Roman"/>
          <w:i/>
          <w:sz w:val="24"/>
          <w:szCs w:val="24"/>
        </w:rPr>
        <w:t xml:space="preserve">. </w:t>
      </w:r>
      <w:r w:rsidR="004D3A45">
        <w:rPr>
          <w:rFonts w:ascii="Times New Roman" w:hAnsi="Times New Roman" w:cs="Times New Roman"/>
          <w:sz w:val="24"/>
          <w:szCs w:val="24"/>
        </w:rPr>
        <w:t xml:space="preserve">at 429.Thus, </w:t>
      </w:r>
      <w:r w:rsidR="00F368C4">
        <w:rPr>
          <w:rFonts w:ascii="Times New Roman" w:hAnsi="Times New Roman" w:cs="Times New Roman"/>
          <w:sz w:val="24"/>
          <w:szCs w:val="24"/>
        </w:rPr>
        <w:t>evidence that supported the findings of fact did not suggest that the mother’s disability rose to the level of incompetence as to require the appointment of GAL to safeguard her interests</w:t>
      </w:r>
      <w:r w:rsidR="00B733E0" w:rsidRPr="00F368C4">
        <w:rPr>
          <w:rFonts w:ascii="Times New Roman" w:hAnsi="Times New Roman" w:cs="Times New Roman"/>
          <w:sz w:val="24"/>
          <w:szCs w:val="24"/>
        </w:rPr>
        <w:t>.</w:t>
      </w:r>
      <w:r w:rsidR="004D3A45">
        <w:rPr>
          <w:rFonts w:ascii="Times New Roman" w:hAnsi="Times New Roman" w:cs="Times New Roman"/>
          <w:i/>
          <w:sz w:val="24"/>
          <w:szCs w:val="24"/>
        </w:rPr>
        <w:t xml:space="preserve"> Id</w:t>
      </w:r>
      <w:r w:rsidR="00B7414B">
        <w:rPr>
          <w:rFonts w:ascii="Times New Roman" w:hAnsi="Times New Roman" w:cs="Times New Roman"/>
          <w:i/>
          <w:sz w:val="24"/>
          <w:szCs w:val="24"/>
        </w:rPr>
        <w:t xml:space="preserve">. </w:t>
      </w:r>
      <w:r w:rsidR="00B7414B">
        <w:rPr>
          <w:rFonts w:ascii="Times New Roman" w:hAnsi="Times New Roman" w:cs="Times New Roman"/>
          <w:sz w:val="24"/>
          <w:szCs w:val="24"/>
        </w:rPr>
        <w:t>at 429.</w:t>
      </w:r>
    </w:p>
    <w:p w:rsidR="00B7414B" w:rsidRDefault="00B7414B" w:rsidP="00F368C4">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Additionally, in </w:t>
      </w:r>
      <w:r>
        <w:rPr>
          <w:rFonts w:ascii="Times New Roman" w:hAnsi="Times New Roman" w:cs="Times New Roman"/>
          <w:i/>
          <w:sz w:val="24"/>
          <w:szCs w:val="24"/>
        </w:rPr>
        <w:t>In re T</w:t>
      </w:r>
      <w:r w:rsidR="00803642">
        <w:rPr>
          <w:rFonts w:ascii="Times New Roman" w:hAnsi="Times New Roman" w:cs="Times New Roman"/>
          <w:i/>
          <w:sz w:val="24"/>
          <w:szCs w:val="24"/>
        </w:rPr>
        <w:t>.L</w:t>
      </w:r>
      <w:r>
        <w:rPr>
          <w:rFonts w:ascii="Times New Roman" w:hAnsi="Times New Roman" w:cs="Times New Roman"/>
          <w:i/>
          <w:sz w:val="24"/>
          <w:szCs w:val="24"/>
        </w:rPr>
        <w:t xml:space="preserve">.H., </w:t>
      </w:r>
      <w:r>
        <w:rPr>
          <w:rFonts w:ascii="Times New Roman" w:hAnsi="Times New Roman" w:cs="Times New Roman"/>
          <w:sz w:val="24"/>
          <w:szCs w:val="24"/>
        </w:rPr>
        <w:t>the court was faced with the extent to which a trial court must inquire into a parent’s competence to determine whether it is necessary to appoint a GAL for that parent</w:t>
      </w:r>
      <w:r w:rsidR="00231C8A">
        <w:rPr>
          <w:rFonts w:ascii="Times New Roman" w:hAnsi="Times New Roman" w:cs="Times New Roman"/>
          <w:sz w:val="24"/>
          <w:szCs w:val="24"/>
        </w:rPr>
        <w:t>,</w:t>
      </w:r>
      <w:r>
        <w:rPr>
          <w:rFonts w:ascii="Times New Roman" w:hAnsi="Times New Roman" w:cs="Times New Roman"/>
          <w:sz w:val="24"/>
          <w:szCs w:val="24"/>
        </w:rPr>
        <w:t xml:space="preserve"> despite the absence of any request that such a hearing by held or that a parental GAL be appointed. </w:t>
      </w:r>
      <w:r w:rsidR="00BF7405">
        <w:rPr>
          <w:rFonts w:ascii="Times New Roman" w:hAnsi="Times New Roman" w:cs="Times New Roman"/>
          <w:i/>
          <w:sz w:val="24"/>
          <w:szCs w:val="24"/>
        </w:rPr>
        <w:t xml:space="preserve">In re T.L.H., </w:t>
      </w:r>
      <w:r w:rsidR="00BF16DF" w:rsidRPr="00BF16DF">
        <w:rPr>
          <w:rFonts w:ascii="Times New Roman" w:hAnsi="Times New Roman" w:cs="Times New Roman"/>
          <w:sz w:val="24"/>
          <w:szCs w:val="24"/>
        </w:rPr>
        <w:t>772</w:t>
      </w:r>
      <w:r w:rsidR="002F019A" w:rsidRPr="00BF16DF">
        <w:rPr>
          <w:rFonts w:ascii="Times New Roman" w:hAnsi="Times New Roman" w:cs="Times New Roman"/>
          <w:sz w:val="24"/>
          <w:szCs w:val="24"/>
        </w:rPr>
        <w:t xml:space="preserve"> </w:t>
      </w:r>
      <w:r w:rsidR="00BF16DF" w:rsidRPr="00BF16DF">
        <w:rPr>
          <w:rFonts w:ascii="Times New Roman" w:hAnsi="Times New Roman" w:cs="Times New Roman"/>
          <w:sz w:val="24"/>
          <w:szCs w:val="24"/>
        </w:rPr>
        <w:t>S</w:t>
      </w:r>
      <w:r w:rsidR="00BF16DF">
        <w:rPr>
          <w:rFonts w:ascii="Times New Roman" w:hAnsi="Times New Roman" w:cs="Times New Roman"/>
          <w:sz w:val="24"/>
          <w:szCs w:val="24"/>
        </w:rPr>
        <w:t>.E.2d 451</w:t>
      </w:r>
      <w:r w:rsidR="002F019A">
        <w:rPr>
          <w:rFonts w:ascii="Times New Roman" w:hAnsi="Times New Roman" w:cs="Times New Roman"/>
          <w:sz w:val="24"/>
          <w:szCs w:val="24"/>
        </w:rPr>
        <w:t>,</w:t>
      </w:r>
      <w:r w:rsidR="00BF16DF">
        <w:rPr>
          <w:rFonts w:ascii="Times New Roman" w:hAnsi="Times New Roman" w:cs="Times New Roman"/>
          <w:sz w:val="24"/>
          <w:szCs w:val="24"/>
        </w:rPr>
        <w:t xml:space="preserve"> 452 (N.C. 2015).</w:t>
      </w:r>
      <w:r w:rsidR="002434B8">
        <w:rPr>
          <w:rFonts w:ascii="Times New Roman" w:hAnsi="Times New Roman" w:cs="Times New Roman"/>
          <w:sz w:val="24"/>
          <w:szCs w:val="24"/>
        </w:rPr>
        <w:t xml:space="preserve"> </w:t>
      </w:r>
      <w:r w:rsidR="00E30E12">
        <w:rPr>
          <w:rFonts w:ascii="Times New Roman" w:hAnsi="Times New Roman" w:cs="Times New Roman"/>
          <w:sz w:val="24"/>
          <w:szCs w:val="24"/>
        </w:rPr>
        <w:t xml:space="preserve">The court ruled </w:t>
      </w:r>
      <w:r w:rsidR="002434B8">
        <w:rPr>
          <w:rFonts w:ascii="Times New Roman" w:hAnsi="Times New Roman" w:cs="Times New Roman"/>
          <w:sz w:val="24"/>
          <w:szCs w:val="24"/>
        </w:rPr>
        <w:t>that t</w:t>
      </w:r>
      <w:r w:rsidR="000C0E29">
        <w:rPr>
          <w:rFonts w:ascii="Times New Roman" w:hAnsi="Times New Roman" w:cs="Times New Roman"/>
          <w:sz w:val="24"/>
          <w:szCs w:val="24"/>
        </w:rPr>
        <w:t>here was sufficient evidence showing t</w:t>
      </w:r>
      <w:r w:rsidR="002434B8">
        <w:rPr>
          <w:rFonts w:ascii="Times New Roman" w:hAnsi="Times New Roman" w:cs="Times New Roman"/>
          <w:sz w:val="24"/>
          <w:szCs w:val="24"/>
        </w:rPr>
        <w:t xml:space="preserve">he mother was not incompetent to necessitate a competency inquiry to determine whether </w:t>
      </w:r>
      <w:r w:rsidR="00E30E12">
        <w:rPr>
          <w:rFonts w:ascii="Times New Roman" w:hAnsi="Times New Roman" w:cs="Times New Roman"/>
          <w:sz w:val="24"/>
          <w:szCs w:val="24"/>
        </w:rPr>
        <w:t xml:space="preserve">a GAL appointment was necessary. </w:t>
      </w:r>
      <w:r w:rsidR="00E30E12">
        <w:rPr>
          <w:rFonts w:ascii="Times New Roman" w:hAnsi="Times New Roman" w:cs="Times New Roman"/>
          <w:i/>
          <w:sz w:val="24"/>
          <w:szCs w:val="24"/>
        </w:rPr>
        <w:t xml:space="preserve">Id. </w:t>
      </w:r>
      <w:r w:rsidR="00E30E12">
        <w:rPr>
          <w:rFonts w:ascii="Times New Roman" w:hAnsi="Times New Roman" w:cs="Times New Roman"/>
          <w:sz w:val="24"/>
          <w:szCs w:val="24"/>
        </w:rPr>
        <w:t xml:space="preserve">at 455. In doing so, the court </w:t>
      </w:r>
      <w:r w:rsidR="002434B8">
        <w:rPr>
          <w:rFonts w:ascii="Times New Roman" w:hAnsi="Times New Roman" w:cs="Times New Roman"/>
          <w:sz w:val="24"/>
          <w:szCs w:val="24"/>
        </w:rPr>
        <w:t xml:space="preserve">noted </w:t>
      </w:r>
      <w:r>
        <w:rPr>
          <w:rFonts w:ascii="Times New Roman" w:hAnsi="Times New Roman" w:cs="Times New Roman"/>
          <w:sz w:val="24"/>
          <w:szCs w:val="24"/>
        </w:rPr>
        <w:t>that previous courts have stated that a trial judge has a duty to properly inquire into the competency if a litigant in a civil trial or proceeding when circumstances are brought to the judge’s attention that raise a substantial question as to whether the litigant is incompetent.</w:t>
      </w:r>
      <w:r w:rsidR="002434B8">
        <w:rPr>
          <w:rFonts w:ascii="Times New Roman" w:hAnsi="Times New Roman" w:cs="Times New Roman"/>
          <w:sz w:val="24"/>
          <w:szCs w:val="24"/>
        </w:rPr>
        <w:t xml:space="preserve"> </w:t>
      </w:r>
      <w:r w:rsidR="00E30E12">
        <w:rPr>
          <w:rFonts w:ascii="Times New Roman" w:hAnsi="Times New Roman" w:cs="Times New Roman"/>
          <w:i/>
          <w:sz w:val="24"/>
          <w:szCs w:val="24"/>
        </w:rPr>
        <w:t xml:space="preserve">Id. </w:t>
      </w:r>
      <w:r w:rsidR="00267878">
        <w:rPr>
          <w:rFonts w:ascii="Times New Roman" w:hAnsi="Times New Roman" w:cs="Times New Roman"/>
          <w:sz w:val="24"/>
          <w:szCs w:val="24"/>
        </w:rPr>
        <w:t xml:space="preserve">However, </w:t>
      </w:r>
      <w:r w:rsidR="001F3319">
        <w:rPr>
          <w:rFonts w:ascii="Times New Roman" w:hAnsi="Times New Roman" w:cs="Times New Roman"/>
          <w:sz w:val="24"/>
          <w:szCs w:val="24"/>
        </w:rPr>
        <w:t>the</w:t>
      </w:r>
      <w:r w:rsidR="00BF16DF">
        <w:rPr>
          <w:rFonts w:ascii="Times New Roman" w:hAnsi="Times New Roman" w:cs="Times New Roman"/>
          <w:sz w:val="24"/>
          <w:szCs w:val="24"/>
        </w:rPr>
        <w:t xml:space="preserve"> court’s decision </w:t>
      </w:r>
      <w:r w:rsidR="001F3319">
        <w:rPr>
          <w:rFonts w:ascii="Times New Roman" w:hAnsi="Times New Roman" w:cs="Times New Roman"/>
          <w:sz w:val="24"/>
          <w:szCs w:val="24"/>
        </w:rPr>
        <w:t xml:space="preserve">and duty </w:t>
      </w:r>
      <w:r w:rsidR="00BF16DF">
        <w:rPr>
          <w:rFonts w:ascii="Times New Roman" w:hAnsi="Times New Roman" w:cs="Times New Roman"/>
          <w:sz w:val="24"/>
          <w:szCs w:val="24"/>
        </w:rPr>
        <w:t xml:space="preserve">concerning whether to conduct an inquiry into a parent’s competency is also discretionary in nature. </w:t>
      </w:r>
      <w:r w:rsidR="002434B8">
        <w:rPr>
          <w:rFonts w:ascii="Times New Roman" w:hAnsi="Times New Roman" w:cs="Times New Roman"/>
          <w:i/>
          <w:sz w:val="24"/>
          <w:szCs w:val="24"/>
        </w:rPr>
        <w:t xml:space="preserve">Id. </w:t>
      </w:r>
    </w:p>
    <w:p w:rsidR="00500E63" w:rsidRPr="00500E63" w:rsidRDefault="00500E63" w:rsidP="00500E63">
      <w:pPr>
        <w:spacing w:after="0" w:line="480" w:lineRule="auto"/>
        <w:rPr>
          <w:rFonts w:ascii="Times New Roman" w:hAnsi="Times New Roman" w:cs="Times New Roman"/>
          <w:sz w:val="24"/>
          <w:szCs w:val="24"/>
        </w:rPr>
      </w:pPr>
    </w:p>
    <w:p w:rsidR="008F2E22" w:rsidRPr="007A18BF" w:rsidRDefault="00972449" w:rsidP="007A18BF">
      <w:pPr>
        <w:pStyle w:val="ListParagraph"/>
        <w:numPr>
          <w:ilvl w:val="0"/>
          <w:numId w:val="12"/>
        </w:numPr>
        <w:spacing w:after="0" w:line="480" w:lineRule="auto"/>
        <w:rPr>
          <w:rFonts w:ascii="Times New Roman" w:hAnsi="Times New Roman" w:cs="Times New Roman"/>
          <w:sz w:val="24"/>
          <w:szCs w:val="24"/>
          <w:u w:val="single"/>
        </w:rPr>
      </w:pPr>
      <w:r w:rsidRPr="007A18BF">
        <w:rPr>
          <w:rFonts w:ascii="Times New Roman" w:hAnsi="Times New Roman" w:cs="Times New Roman"/>
          <w:sz w:val="24"/>
          <w:szCs w:val="24"/>
          <w:u w:val="single"/>
        </w:rPr>
        <w:t xml:space="preserve">New York </w:t>
      </w:r>
    </w:p>
    <w:p w:rsidR="005A19B8" w:rsidRDefault="00972449" w:rsidP="007A18BF">
      <w:pPr>
        <w:shd w:val="clear" w:color="auto" w:fill="FFFFFF"/>
        <w:spacing w:after="0" w:line="480" w:lineRule="auto"/>
        <w:ind w:firstLine="720"/>
        <w:textAlignment w:val="baseline"/>
        <w:rPr>
          <w:rFonts w:ascii="Times New Roman" w:eastAsia="Times New Roman" w:hAnsi="Times New Roman" w:cs="Times New Roman"/>
          <w:color w:val="000000"/>
          <w:sz w:val="24"/>
          <w:szCs w:val="24"/>
        </w:rPr>
      </w:pPr>
      <w:r w:rsidRPr="007A18BF">
        <w:rPr>
          <w:rFonts w:ascii="Times New Roman" w:hAnsi="Times New Roman" w:cs="Times New Roman"/>
          <w:sz w:val="24"/>
          <w:szCs w:val="24"/>
        </w:rPr>
        <w:t>A guardian ad litem, pursuant to New York</w:t>
      </w:r>
      <w:r w:rsidR="007A18BF">
        <w:rPr>
          <w:rFonts w:ascii="Times New Roman" w:hAnsi="Times New Roman" w:cs="Times New Roman"/>
          <w:sz w:val="24"/>
          <w:szCs w:val="24"/>
        </w:rPr>
        <w:t xml:space="preserve"> statute</w:t>
      </w:r>
      <w:r w:rsidR="00F97F2F" w:rsidRPr="007A18BF">
        <w:rPr>
          <w:rFonts w:ascii="Times New Roman" w:hAnsi="Times New Roman" w:cs="Times New Roman"/>
          <w:sz w:val="24"/>
          <w:szCs w:val="24"/>
        </w:rPr>
        <w:t xml:space="preserve">, </w:t>
      </w:r>
      <w:r w:rsidR="007A18BF" w:rsidRPr="007A18BF">
        <w:rPr>
          <w:rFonts w:ascii="Times New Roman" w:hAnsi="Times New Roman" w:cs="Times New Roman"/>
          <w:sz w:val="24"/>
          <w:szCs w:val="24"/>
        </w:rPr>
        <w:t>is defined as an attorney who will take steps with diligence</w:t>
      </w:r>
      <w:r w:rsidR="00C123AD">
        <w:rPr>
          <w:rFonts w:ascii="Times New Roman" w:hAnsi="Times New Roman" w:cs="Times New Roman"/>
          <w:sz w:val="24"/>
          <w:szCs w:val="24"/>
        </w:rPr>
        <w:t xml:space="preserve"> and</w:t>
      </w:r>
      <w:r w:rsidR="007A18BF" w:rsidRPr="007A18BF">
        <w:rPr>
          <w:rFonts w:ascii="Times New Roman" w:hAnsi="Times New Roman" w:cs="Times New Roman"/>
          <w:sz w:val="24"/>
          <w:szCs w:val="24"/>
        </w:rPr>
        <w:t xml:space="preserve"> as deemed necessary to represent and protect the interests of the person under disability. </w:t>
      </w:r>
      <w:r w:rsidR="007A18BF" w:rsidRPr="00F97F2F">
        <w:rPr>
          <w:rFonts w:ascii="Times New Roman" w:eastAsia="Times New Roman" w:hAnsi="Times New Roman" w:cs="Times New Roman"/>
          <w:color w:val="000000"/>
          <w:sz w:val="24"/>
          <w:szCs w:val="24"/>
        </w:rPr>
        <w:t>N.Y. Surr. Ct. Proc. Act Law § 404 (McKinney)</w:t>
      </w:r>
      <w:r w:rsidR="007A18BF" w:rsidRPr="007A18BF">
        <w:rPr>
          <w:rFonts w:ascii="Times New Roman" w:eastAsia="Times New Roman" w:hAnsi="Times New Roman" w:cs="Times New Roman"/>
          <w:color w:val="000000"/>
          <w:sz w:val="24"/>
          <w:szCs w:val="24"/>
        </w:rPr>
        <w:t>.</w:t>
      </w:r>
      <w:r w:rsidR="007A18BF">
        <w:rPr>
          <w:rFonts w:ascii="Times New Roman" w:eastAsia="Times New Roman" w:hAnsi="Times New Roman" w:cs="Times New Roman"/>
          <w:color w:val="000000"/>
          <w:sz w:val="24"/>
          <w:szCs w:val="24"/>
        </w:rPr>
        <w:t xml:space="preserve"> A GAL </w:t>
      </w:r>
      <w:r w:rsidR="007A18BF" w:rsidRPr="007A18BF">
        <w:rPr>
          <w:rFonts w:ascii="Times New Roman" w:hAnsi="Times New Roman" w:cs="Times New Roman"/>
          <w:sz w:val="24"/>
          <w:szCs w:val="24"/>
        </w:rPr>
        <w:t xml:space="preserve">may be appointed by the </w:t>
      </w:r>
      <w:r w:rsidR="007A18BF">
        <w:rPr>
          <w:rFonts w:ascii="Times New Roman" w:hAnsi="Times New Roman" w:cs="Times New Roman"/>
          <w:sz w:val="24"/>
          <w:szCs w:val="24"/>
        </w:rPr>
        <w:t>court at any sta</w:t>
      </w:r>
      <w:r w:rsidR="007A18BF" w:rsidRPr="007A18BF">
        <w:rPr>
          <w:rFonts w:ascii="Times New Roman" w:hAnsi="Times New Roman" w:cs="Times New Roman"/>
          <w:sz w:val="24"/>
          <w:szCs w:val="24"/>
        </w:rPr>
        <w:t xml:space="preserve">ge in the action upon its own initiative or upon the motion of a party, relative, friend or guardian, or any other party to the action. </w:t>
      </w:r>
      <w:r w:rsidR="007A18BF" w:rsidRPr="007A18BF">
        <w:rPr>
          <w:rFonts w:ascii="Times New Roman" w:eastAsia="Times New Roman" w:hAnsi="Times New Roman" w:cs="Times New Roman"/>
          <w:color w:val="000000"/>
          <w:sz w:val="24"/>
          <w:szCs w:val="24"/>
        </w:rPr>
        <w:t>N.Y. C.P.L.R. 1202 (McKinney</w:t>
      </w:r>
      <w:r w:rsidR="007A18BF">
        <w:rPr>
          <w:rFonts w:ascii="Times New Roman" w:eastAsia="Times New Roman" w:hAnsi="Times New Roman" w:cs="Times New Roman"/>
          <w:color w:val="000000"/>
          <w:sz w:val="24"/>
          <w:szCs w:val="24"/>
        </w:rPr>
        <w:t xml:space="preserve">). Where there is a question of fact whether a GAL should be appointed, a hearing must be conducted; </w:t>
      </w:r>
      <w:r w:rsidR="00ED71F0">
        <w:rPr>
          <w:rFonts w:ascii="Times New Roman" w:eastAsia="Times New Roman" w:hAnsi="Times New Roman" w:cs="Times New Roman"/>
          <w:color w:val="000000"/>
          <w:sz w:val="24"/>
          <w:szCs w:val="24"/>
        </w:rPr>
        <w:t>the</w:t>
      </w:r>
      <w:r w:rsidR="007A18BF">
        <w:rPr>
          <w:rFonts w:ascii="Times New Roman" w:eastAsia="Times New Roman" w:hAnsi="Times New Roman" w:cs="Times New Roman"/>
          <w:color w:val="000000"/>
          <w:sz w:val="24"/>
          <w:szCs w:val="24"/>
        </w:rPr>
        <w:t xml:space="preserve"> failure to make such an inquiry once a meritorious question of a litigant’s competence has been raised requires remittal. </w:t>
      </w:r>
      <w:r w:rsidR="007A18BF">
        <w:rPr>
          <w:rFonts w:ascii="Times New Roman" w:eastAsia="Times New Roman" w:hAnsi="Times New Roman" w:cs="Times New Roman"/>
          <w:i/>
          <w:color w:val="000000"/>
          <w:sz w:val="24"/>
          <w:szCs w:val="24"/>
        </w:rPr>
        <w:t xml:space="preserve">Matter of </w:t>
      </w:r>
      <w:proofErr w:type="spellStart"/>
      <w:r w:rsidR="007A18BF">
        <w:rPr>
          <w:rFonts w:ascii="Times New Roman" w:eastAsia="Times New Roman" w:hAnsi="Times New Roman" w:cs="Times New Roman"/>
          <w:i/>
          <w:color w:val="000000"/>
          <w:sz w:val="24"/>
          <w:szCs w:val="24"/>
        </w:rPr>
        <w:t>Jesten</w:t>
      </w:r>
      <w:proofErr w:type="spellEnd"/>
      <w:r w:rsidR="007A18BF">
        <w:rPr>
          <w:rFonts w:ascii="Times New Roman" w:eastAsia="Times New Roman" w:hAnsi="Times New Roman" w:cs="Times New Roman"/>
          <w:i/>
          <w:color w:val="000000"/>
          <w:sz w:val="24"/>
          <w:szCs w:val="24"/>
        </w:rPr>
        <w:t xml:space="preserve"> J.F., </w:t>
      </w:r>
      <w:r w:rsidR="007A18BF">
        <w:rPr>
          <w:rFonts w:ascii="Times New Roman" w:eastAsia="Times New Roman" w:hAnsi="Times New Roman" w:cs="Times New Roman"/>
          <w:color w:val="000000"/>
          <w:sz w:val="24"/>
          <w:szCs w:val="24"/>
        </w:rPr>
        <w:t xml:space="preserve">167 A.D.3d 1527, 1528 (2018). </w:t>
      </w:r>
    </w:p>
    <w:p w:rsidR="00F97F2F" w:rsidRDefault="005A19B8" w:rsidP="007A18BF">
      <w:pPr>
        <w:shd w:val="clear" w:color="auto" w:fill="FFFFFF"/>
        <w:spacing w:after="0" w:line="48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instance, t</w:t>
      </w:r>
      <w:r w:rsidR="007A18BF">
        <w:rPr>
          <w:rFonts w:ascii="Times New Roman" w:eastAsia="Times New Roman" w:hAnsi="Times New Roman" w:cs="Times New Roman"/>
          <w:color w:val="000000"/>
          <w:sz w:val="24"/>
          <w:szCs w:val="24"/>
        </w:rPr>
        <w:t xml:space="preserve">he mother in </w:t>
      </w:r>
      <w:r w:rsidR="007A18BF">
        <w:rPr>
          <w:rFonts w:ascii="Times New Roman" w:eastAsia="Times New Roman" w:hAnsi="Times New Roman" w:cs="Times New Roman"/>
          <w:i/>
          <w:color w:val="000000"/>
          <w:sz w:val="24"/>
          <w:szCs w:val="24"/>
        </w:rPr>
        <w:t xml:space="preserve">Matter of </w:t>
      </w:r>
      <w:proofErr w:type="spellStart"/>
      <w:r w:rsidR="007A18BF">
        <w:rPr>
          <w:rFonts w:ascii="Times New Roman" w:eastAsia="Times New Roman" w:hAnsi="Times New Roman" w:cs="Times New Roman"/>
          <w:i/>
          <w:color w:val="000000"/>
          <w:sz w:val="24"/>
          <w:szCs w:val="24"/>
        </w:rPr>
        <w:t>Jesten</w:t>
      </w:r>
      <w:proofErr w:type="spellEnd"/>
      <w:r w:rsidR="007A18BF">
        <w:rPr>
          <w:rFonts w:ascii="Times New Roman" w:eastAsia="Times New Roman" w:hAnsi="Times New Roman" w:cs="Times New Roman"/>
          <w:i/>
          <w:color w:val="000000"/>
          <w:sz w:val="24"/>
          <w:szCs w:val="24"/>
        </w:rPr>
        <w:t xml:space="preserve"> </w:t>
      </w:r>
      <w:r w:rsidR="007A18BF">
        <w:rPr>
          <w:rFonts w:ascii="Times New Roman" w:eastAsia="Times New Roman" w:hAnsi="Times New Roman" w:cs="Times New Roman"/>
          <w:color w:val="000000"/>
          <w:sz w:val="24"/>
          <w:szCs w:val="24"/>
        </w:rPr>
        <w:t xml:space="preserve">appealed from an order that terminated her parental rights with respect to her son on the ground of permanent neglect. </w:t>
      </w:r>
      <w:r w:rsidR="007A18BF">
        <w:rPr>
          <w:rFonts w:ascii="Times New Roman" w:eastAsia="Times New Roman" w:hAnsi="Times New Roman" w:cs="Times New Roman"/>
          <w:i/>
          <w:color w:val="000000"/>
          <w:sz w:val="24"/>
          <w:szCs w:val="24"/>
        </w:rPr>
        <w:t xml:space="preserve">Id. </w:t>
      </w:r>
      <w:r w:rsidR="007A18BF">
        <w:rPr>
          <w:rFonts w:ascii="Times New Roman" w:eastAsia="Times New Roman" w:hAnsi="Times New Roman" w:cs="Times New Roman"/>
          <w:color w:val="000000"/>
          <w:sz w:val="24"/>
          <w:szCs w:val="24"/>
        </w:rPr>
        <w:t>at 1527.</w:t>
      </w:r>
      <w:r>
        <w:rPr>
          <w:rFonts w:ascii="Times New Roman" w:eastAsia="Times New Roman" w:hAnsi="Times New Roman" w:cs="Times New Roman"/>
          <w:color w:val="000000"/>
          <w:sz w:val="24"/>
          <w:szCs w:val="24"/>
        </w:rPr>
        <w:t xml:space="preserve"> Here, the court concluded that a meritorious question of the mother’s competence was raised and thus a competency hearing should have been required. </w:t>
      </w:r>
      <w:r>
        <w:rPr>
          <w:rFonts w:ascii="Times New Roman" w:eastAsia="Times New Roman" w:hAnsi="Times New Roman" w:cs="Times New Roman"/>
          <w:i/>
          <w:color w:val="000000"/>
          <w:sz w:val="24"/>
          <w:szCs w:val="24"/>
        </w:rPr>
        <w:t>Id.</w:t>
      </w:r>
      <w:r w:rsidR="0031514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at 1528. Although the mother’s attorney did not specifically request the appointment of a GAL, the attorney informed the court that the mother was unable to assist in her own defense when she moved to strike the mother’s incoherent testimony</w:t>
      </w:r>
      <w:r w:rsidR="00BC5640">
        <w:rPr>
          <w:rFonts w:ascii="Times New Roman" w:eastAsia="Times New Roman" w:hAnsi="Times New Roman" w:cs="Times New Roman"/>
          <w:color w:val="000000"/>
          <w:sz w:val="24"/>
          <w:szCs w:val="24"/>
        </w:rPr>
        <w:t xml:space="preserve">. </w:t>
      </w:r>
      <w:r w:rsidR="00BC5640">
        <w:rPr>
          <w:rFonts w:ascii="Times New Roman" w:eastAsia="Times New Roman" w:hAnsi="Times New Roman" w:cs="Times New Roman"/>
          <w:i/>
          <w:color w:val="000000"/>
          <w:sz w:val="24"/>
          <w:szCs w:val="24"/>
        </w:rPr>
        <w:t xml:space="preserve">Id. </w:t>
      </w:r>
      <w:r w:rsidR="00BC5640">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color w:val="000000"/>
          <w:sz w:val="24"/>
          <w:szCs w:val="24"/>
        </w:rPr>
        <w:t xml:space="preserve">was sufficient to alert the court to the issue of the mother’s competence. </w:t>
      </w:r>
      <w:r>
        <w:rPr>
          <w:rFonts w:ascii="Times New Roman" w:eastAsia="Times New Roman" w:hAnsi="Times New Roman" w:cs="Times New Roman"/>
          <w:i/>
          <w:color w:val="000000"/>
          <w:sz w:val="24"/>
          <w:szCs w:val="24"/>
        </w:rPr>
        <w:t xml:space="preserve">Id. </w:t>
      </w:r>
      <w:r>
        <w:rPr>
          <w:rFonts w:ascii="Times New Roman" w:eastAsia="Times New Roman" w:hAnsi="Times New Roman" w:cs="Times New Roman"/>
          <w:color w:val="000000"/>
          <w:sz w:val="24"/>
          <w:szCs w:val="24"/>
        </w:rPr>
        <w:t xml:space="preserve">Thus, it was error for the court not </w:t>
      </w:r>
      <w:r w:rsidR="009A7CD9">
        <w:rPr>
          <w:rFonts w:ascii="Times New Roman" w:eastAsia="Times New Roman" w:hAnsi="Times New Roman" w:cs="Times New Roman"/>
          <w:color w:val="000000"/>
          <w:sz w:val="24"/>
          <w:szCs w:val="24"/>
        </w:rPr>
        <w:t>to hold a hearing on whether a G</w:t>
      </w:r>
      <w:r>
        <w:rPr>
          <w:rFonts w:ascii="Times New Roman" w:eastAsia="Times New Roman" w:hAnsi="Times New Roman" w:cs="Times New Roman"/>
          <w:color w:val="000000"/>
          <w:sz w:val="24"/>
          <w:szCs w:val="24"/>
        </w:rPr>
        <w:t xml:space="preserve">AL should have been appointed for the mother. </w:t>
      </w:r>
      <w:r>
        <w:rPr>
          <w:rFonts w:ascii="Times New Roman" w:eastAsia="Times New Roman" w:hAnsi="Times New Roman" w:cs="Times New Roman"/>
          <w:i/>
          <w:color w:val="000000"/>
          <w:sz w:val="24"/>
          <w:szCs w:val="24"/>
        </w:rPr>
        <w:t xml:space="preserve">Id. </w:t>
      </w:r>
      <w:r>
        <w:rPr>
          <w:rFonts w:ascii="Times New Roman" w:eastAsia="Times New Roman" w:hAnsi="Times New Roman" w:cs="Times New Roman"/>
          <w:color w:val="000000"/>
          <w:sz w:val="24"/>
          <w:szCs w:val="24"/>
        </w:rPr>
        <w:t>at 1528.</w:t>
      </w:r>
    </w:p>
    <w:p w:rsidR="005A19B8" w:rsidRPr="00F97F2F" w:rsidRDefault="005A19B8" w:rsidP="007A18BF">
      <w:pPr>
        <w:shd w:val="clear" w:color="auto" w:fill="FFFFFF"/>
        <w:spacing w:after="0" w:line="480" w:lineRule="auto"/>
        <w:ind w:firstLine="720"/>
        <w:textAlignment w:val="baseline"/>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However, when the record does not indicate that a party was incapable of understanding the proceedings, defending his or her rights, or assisting counsel, a court may not be required to hold a hearing to determine whether a GAL should be appointed. </w:t>
      </w:r>
      <w:r>
        <w:rPr>
          <w:rFonts w:ascii="Times New Roman" w:eastAsia="Times New Roman" w:hAnsi="Times New Roman" w:cs="Times New Roman"/>
          <w:i/>
          <w:color w:val="000000"/>
          <w:sz w:val="24"/>
          <w:szCs w:val="24"/>
        </w:rPr>
        <w:t xml:space="preserve">In re Marie Z.Z., </w:t>
      </w:r>
      <w:r>
        <w:rPr>
          <w:rFonts w:ascii="Times New Roman" w:eastAsia="Times New Roman" w:hAnsi="Times New Roman" w:cs="Times New Roman"/>
          <w:color w:val="000000"/>
          <w:sz w:val="24"/>
          <w:szCs w:val="24"/>
        </w:rPr>
        <w:t xml:space="preserve">140 A.D.3d 1216 (2016). This occurred in </w:t>
      </w:r>
      <w:r>
        <w:rPr>
          <w:rFonts w:ascii="Times New Roman" w:eastAsia="Times New Roman" w:hAnsi="Times New Roman" w:cs="Times New Roman"/>
          <w:i/>
          <w:color w:val="000000"/>
          <w:sz w:val="24"/>
          <w:szCs w:val="24"/>
        </w:rPr>
        <w:t xml:space="preserve">In re Marie Z.Z., </w:t>
      </w:r>
      <w:r>
        <w:rPr>
          <w:rFonts w:ascii="Times New Roman" w:eastAsia="Times New Roman" w:hAnsi="Times New Roman" w:cs="Times New Roman"/>
          <w:color w:val="000000"/>
          <w:sz w:val="24"/>
          <w:szCs w:val="24"/>
        </w:rPr>
        <w:t xml:space="preserve">where a mother appealed a ruling that terminated her parental rights and transferred custody and guardianship </w:t>
      </w:r>
      <w:r w:rsidR="00BD597E">
        <w:rPr>
          <w:rFonts w:ascii="Times New Roman" w:eastAsia="Times New Roman" w:hAnsi="Times New Roman" w:cs="Times New Roman"/>
          <w:color w:val="000000"/>
          <w:sz w:val="24"/>
          <w:szCs w:val="24"/>
        </w:rPr>
        <w:t>of her</w:t>
      </w:r>
      <w:r>
        <w:rPr>
          <w:rFonts w:ascii="Times New Roman" w:eastAsia="Times New Roman" w:hAnsi="Times New Roman" w:cs="Times New Roman"/>
          <w:color w:val="000000"/>
          <w:sz w:val="24"/>
          <w:szCs w:val="24"/>
        </w:rPr>
        <w:t xml:space="preserve"> child. </w:t>
      </w:r>
      <w:r>
        <w:rPr>
          <w:rFonts w:ascii="Times New Roman" w:eastAsia="Times New Roman" w:hAnsi="Times New Roman" w:cs="Times New Roman"/>
          <w:i/>
          <w:color w:val="000000"/>
          <w:sz w:val="24"/>
          <w:szCs w:val="24"/>
        </w:rPr>
        <w:t xml:space="preserve">Id. </w:t>
      </w:r>
      <w:r>
        <w:rPr>
          <w:rFonts w:ascii="Times New Roman" w:eastAsia="Times New Roman" w:hAnsi="Times New Roman" w:cs="Times New Roman"/>
          <w:color w:val="000000"/>
          <w:sz w:val="24"/>
          <w:szCs w:val="24"/>
        </w:rPr>
        <w:t xml:space="preserve">at 1217. The mother argued on appeal that the court erred in failing to appoint a GAL. </w:t>
      </w:r>
      <w:r>
        <w:rPr>
          <w:rFonts w:ascii="Times New Roman" w:eastAsia="Times New Roman" w:hAnsi="Times New Roman" w:cs="Times New Roman"/>
          <w:i/>
          <w:color w:val="000000"/>
          <w:sz w:val="24"/>
          <w:szCs w:val="24"/>
        </w:rPr>
        <w:t xml:space="preserve">Id. </w:t>
      </w:r>
      <w:r>
        <w:rPr>
          <w:rFonts w:ascii="Times New Roman" w:eastAsia="Times New Roman" w:hAnsi="Times New Roman" w:cs="Times New Roman"/>
          <w:color w:val="000000"/>
          <w:sz w:val="24"/>
          <w:szCs w:val="24"/>
        </w:rPr>
        <w:t>Neither the mother nor her attorney request</w:t>
      </w:r>
      <w:r w:rsidR="008F04DF">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the appointment of a GAL at any point during the proceedings</w:t>
      </w:r>
      <w:r w:rsidR="001D45BC">
        <w:rPr>
          <w:rFonts w:ascii="Times New Roman" w:eastAsia="Times New Roman" w:hAnsi="Times New Roman" w:cs="Times New Roman"/>
          <w:color w:val="000000"/>
          <w:sz w:val="24"/>
          <w:szCs w:val="24"/>
        </w:rPr>
        <w:t>, given her mental illness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Id.</w:t>
      </w:r>
      <w:r>
        <w:rPr>
          <w:rFonts w:ascii="Times New Roman" w:eastAsia="Times New Roman" w:hAnsi="Times New Roman" w:cs="Times New Roman"/>
          <w:color w:val="000000"/>
          <w:sz w:val="24"/>
          <w:szCs w:val="24"/>
        </w:rPr>
        <w:t xml:space="preserve"> Despite this, and the mother’s mental illness, the record does not indicate that the mother was incapable of understanding the proceedings, defending her ri</w:t>
      </w:r>
      <w:r w:rsidR="005820AD">
        <w:rPr>
          <w:rFonts w:ascii="Times New Roman" w:eastAsia="Times New Roman" w:hAnsi="Times New Roman" w:cs="Times New Roman"/>
          <w:color w:val="000000"/>
          <w:sz w:val="24"/>
          <w:szCs w:val="24"/>
        </w:rPr>
        <w:t xml:space="preserve">ghts, or assisting her counsel. </w:t>
      </w:r>
      <w:r w:rsidR="005820AD">
        <w:rPr>
          <w:rFonts w:ascii="Times New Roman" w:eastAsia="Times New Roman" w:hAnsi="Times New Roman" w:cs="Times New Roman"/>
          <w:i/>
          <w:color w:val="000000"/>
          <w:sz w:val="24"/>
          <w:szCs w:val="24"/>
        </w:rPr>
        <w:t xml:space="preserve">Id. </w:t>
      </w:r>
      <w:r w:rsidR="005820AD">
        <w:rPr>
          <w:rFonts w:ascii="Times New Roman" w:eastAsia="Times New Roman" w:hAnsi="Times New Roman" w:cs="Times New Roman"/>
          <w:color w:val="000000"/>
          <w:sz w:val="24"/>
          <w:szCs w:val="24"/>
        </w:rPr>
        <w:t>The mother gave coherent testimony</w:t>
      </w:r>
      <w:r w:rsidR="00284C7C">
        <w:rPr>
          <w:rFonts w:ascii="Times New Roman" w:eastAsia="Times New Roman" w:hAnsi="Times New Roman" w:cs="Times New Roman"/>
          <w:color w:val="000000"/>
          <w:sz w:val="24"/>
          <w:szCs w:val="24"/>
        </w:rPr>
        <w:t xml:space="preserve"> in response to the allegations, she understood the severity of her mental illness and the importance of taking medication, and she defended her interactions with the child during supervised visits. </w:t>
      </w:r>
      <w:r w:rsidR="00284C7C">
        <w:rPr>
          <w:rFonts w:ascii="Times New Roman" w:eastAsia="Times New Roman" w:hAnsi="Times New Roman" w:cs="Times New Roman"/>
          <w:i/>
          <w:color w:val="000000"/>
          <w:sz w:val="24"/>
          <w:szCs w:val="24"/>
        </w:rPr>
        <w:t xml:space="preserve">Id. </w:t>
      </w:r>
      <w:r w:rsidR="00284C7C">
        <w:rPr>
          <w:rFonts w:ascii="Times New Roman" w:eastAsia="Times New Roman" w:hAnsi="Times New Roman" w:cs="Times New Roman"/>
          <w:color w:val="000000"/>
          <w:sz w:val="24"/>
          <w:szCs w:val="24"/>
        </w:rPr>
        <w:t>Becau</w:t>
      </w:r>
      <w:r w:rsidR="00C251DF">
        <w:rPr>
          <w:rFonts w:ascii="Times New Roman" w:eastAsia="Times New Roman" w:hAnsi="Times New Roman" w:cs="Times New Roman"/>
          <w:color w:val="000000"/>
          <w:sz w:val="24"/>
          <w:szCs w:val="24"/>
        </w:rPr>
        <w:t>se of these facts in the record</w:t>
      </w:r>
      <w:r w:rsidR="00284C7C">
        <w:rPr>
          <w:rFonts w:ascii="Times New Roman" w:eastAsia="Times New Roman" w:hAnsi="Times New Roman" w:cs="Times New Roman"/>
          <w:color w:val="000000"/>
          <w:sz w:val="24"/>
          <w:szCs w:val="24"/>
        </w:rPr>
        <w:t xml:space="preserve">, the court did not err in failing to </w:t>
      </w:r>
      <w:proofErr w:type="spellStart"/>
      <w:r w:rsidR="00284C7C">
        <w:rPr>
          <w:rFonts w:ascii="Times New Roman" w:eastAsia="Times New Roman" w:hAnsi="Times New Roman" w:cs="Times New Roman"/>
          <w:i/>
          <w:color w:val="000000"/>
          <w:sz w:val="24"/>
          <w:szCs w:val="24"/>
        </w:rPr>
        <w:t>sua</w:t>
      </w:r>
      <w:proofErr w:type="spellEnd"/>
      <w:r w:rsidR="00284C7C">
        <w:rPr>
          <w:rFonts w:ascii="Times New Roman" w:eastAsia="Times New Roman" w:hAnsi="Times New Roman" w:cs="Times New Roman"/>
          <w:i/>
          <w:color w:val="000000"/>
          <w:sz w:val="24"/>
          <w:szCs w:val="24"/>
        </w:rPr>
        <w:t xml:space="preserve"> </w:t>
      </w:r>
      <w:proofErr w:type="spellStart"/>
      <w:r w:rsidR="00284C7C">
        <w:rPr>
          <w:rFonts w:ascii="Times New Roman" w:eastAsia="Times New Roman" w:hAnsi="Times New Roman" w:cs="Times New Roman"/>
          <w:i/>
          <w:color w:val="000000"/>
          <w:sz w:val="24"/>
          <w:szCs w:val="24"/>
        </w:rPr>
        <w:t>sponte</w:t>
      </w:r>
      <w:proofErr w:type="spellEnd"/>
      <w:r w:rsidR="00284C7C">
        <w:rPr>
          <w:rFonts w:ascii="Times New Roman" w:eastAsia="Times New Roman" w:hAnsi="Times New Roman" w:cs="Times New Roman"/>
          <w:i/>
          <w:color w:val="000000"/>
          <w:sz w:val="24"/>
          <w:szCs w:val="24"/>
        </w:rPr>
        <w:t xml:space="preserve"> </w:t>
      </w:r>
      <w:r w:rsidR="00284C7C">
        <w:rPr>
          <w:rFonts w:ascii="Times New Roman" w:eastAsia="Times New Roman" w:hAnsi="Times New Roman" w:cs="Times New Roman"/>
          <w:color w:val="000000"/>
          <w:sz w:val="24"/>
          <w:szCs w:val="24"/>
        </w:rPr>
        <w:t>appoint a GAL</w:t>
      </w:r>
      <w:r w:rsidR="0005091F">
        <w:rPr>
          <w:rFonts w:ascii="Times New Roman" w:eastAsia="Times New Roman" w:hAnsi="Times New Roman" w:cs="Times New Roman"/>
          <w:color w:val="000000"/>
          <w:sz w:val="24"/>
          <w:szCs w:val="24"/>
        </w:rPr>
        <w:t xml:space="preserve"> for the mother during the proceedings</w:t>
      </w:r>
      <w:r w:rsidR="00284C7C">
        <w:rPr>
          <w:rFonts w:ascii="Times New Roman" w:eastAsia="Times New Roman" w:hAnsi="Times New Roman" w:cs="Times New Roman"/>
          <w:color w:val="000000"/>
          <w:sz w:val="24"/>
          <w:szCs w:val="24"/>
        </w:rPr>
        <w:t xml:space="preserve">. </w:t>
      </w:r>
      <w:r w:rsidR="00284C7C">
        <w:rPr>
          <w:rFonts w:ascii="Times New Roman" w:eastAsia="Times New Roman" w:hAnsi="Times New Roman" w:cs="Times New Roman"/>
          <w:i/>
          <w:color w:val="000000"/>
          <w:sz w:val="24"/>
          <w:szCs w:val="24"/>
        </w:rPr>
        <w:t xml:space="preserve">Id. </w:t>
      </w:r>
    </w:p>
    <w:p w:rsidR="00B00E0D" w:rsidRPr="00972449" w:rsidRDefault="00B00E0D" w:rsidP="00972449">
      <w:pPr>
        <w:spacing w:after="0" w:line="480" w:lineRule="auto"/>
        <w:ind w:left="720"/>
        <w:rPr>
          <w:rFonts w:ascii="Times New Roman" w:hAnsi="Times New Roman" w:cs="Times New Roman"/>
          <w:sz w:val="24"/>
          <w:szCs w:val="24"/>
        </w:rPr>
      </w:pPr>
    </w:p>
    <w:sectPr w:rsidR="00B00E0D" w:rsidRPr="009724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A75" w:rsidRDefault="00434A75" w:rsidP="009A7DD7">
      <w:pPr>
        <w:spacing w:after="0" w:line="240" w:lineRule="auto"/>
      </w:pPr>
      <w:r>
        <w:separator/>
      </w:r>
    </w:p>
  </w:endnote>
  <w:endnote w:type="continuationSeparator" w:id="0">
    <w:p w:rsidR="00434A75" w:rsidRDefault="00434A75" w:rsidP="009A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A75" w:rsidRDefault="00434A75" w:rsidP="009A7DD7">
      <w:pPr>
        <w:spacing w:after="0" w:line="240" w:lineRule="auto"/>
      </w:pPr>
      <w:r>
        <w:separator/>
      </w:r>
    </w:p>
  </w:footnote>
  <w:footnote w:type="continuationSeparator" w:id="0">
    <w:p w:rsidR="00434A75" w:rsidRDefault="00434A75" w:rsidP="009A7DD7">
      <w:pPr>
        <w:spacing w:after="0" w:line="240" w:lineRule="auto"/>
      </w:pPr>
      <w:r>
        <w:continuationSeparator/>
      </w:r>
    </w:p>
  </w:footnote>
  <w:footnote w:id="1">
    <w:p w:rsidR="00D43138" w:rsidRPr="00E37CBE" w:rsidRDefault="00D43138" w:rsidP="00D43138">
      <w:pPr>
        <w:pStyle w:val="FootnoteText"/>
        <w:rPr>
          <w:rFonts w:ascii="Times New Roman" w:hAnsi="Times New Roman" w:cs="Times New Roman"/>
          <w:sz w:val="24"/>
          <w:szCs w:val="24"/>
        </w:rPr>
      </w:pPr>
      <w:r w:rsidRPr="00E37CBE">
        <w:rPr>
          <w:rStyle w:val="FootnoteReference"/>
          <w:rFonts w:ascii="Times New Roman" w:hAnsi="Times New Roman" w:cs="Times New Roman"/>
          <w:sz w:val="24"/>
          <w:szCs w:val="24"/>
        </w:rPr>
        <w:footnoteRef/>
      </w:r>
      <w:r w:rsidRPr="00E37CBE">
        <w:rPr>
          <w:rFonts w:ascii="Times New Roman" w:hAnsi="Times New Roman" w:cs="Times New Roman"/>
          <w:sz w:val="24"/>
          <w:szCs w:val="24"/>
        </w:rPr>
        <w:t xml:space="preserve"> Indiana utilizes the terminology DCS, which is parallel to Massachusetts DCF.</w:t>
      </w:r>
    </w:p>
  </w:footnote>
  <w:footnote w:id="2">
    <w:p w:rsidR="00D43138" w:rsidRDefault="00D43138" w:rsidP="00D43138">
      <w:pPr>
        <w:pStyle w:val="FootnoteText"/>
      </w:pPr>
      <w:r w:rsidRPr="00E37CBE">
        <w:rPr>
          <w:rStyle w:val="FootnoteReference"/>
          <w:rFonts w:ascii="Times New Roman" w:hAnsi="Times New Roman" w:cs="Times New Roman"/>
          <w:sz w:val="24"/>
          <w:szCs w:val="24"/>
        </w:rPr>
        <w:footnoteRef/>
      </w:r>
      <w:r w:rsidRPr="00E37CBE">
        <w:rPr>
          <w:rFonts w:ascii="Times New Roman" w:hAnsi="Times New Roman" w:cs="Times New Roman"/>
          <w:sz w:val="24"/>
          <w:szCs w:val="24"/>
        </w:rPr>
        <w:t xml:space="preserve"> Indiana uses CHINS terminology which refers to “child in need of services” as an equivalent to Massachusetts CRA, “child requiring assistance”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0F5"/>
    <w:multiLevelType w:val="hybridMultilevel"/>
    <w:tmpl w:val="266C8942"/>
    <w:lvl w:ilvl="0" w:tplc="0A32617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E22CD"/>
    <w:multiLevelType w:val="hybridMultilevel"/>
    <w:tmpl w:val="E64A4A72"/>
    <w:lvl w:ilvl="0" w:tplc="DC4847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65535"/>
    <w:multiLevelType w:val="hybridMultilevel"/>
    <w:tmpl w:val="8D04680A"/>
    <w:lvl w:ilvl="0" w:tplc="A7944E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5D3A6F"/>
    <w:multiLevelType w:val="hybridMultilevel"/>
    <w:tmpl w:val="17AEC4DC"/>
    <w:lvl w:ilvl="0" w:tplc="A7F0285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C33EA"/>
    <w:multiLevelType w:val="hybridMultilevel"/>
    <w:tmpl w:val="D068CD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D85EEB"/>
    <w:multiLevelType w:val="hybridMultilevel"/>
    <w:tmpl w:val="353469CE"/>
    <w:lvl w:ilvl="0" w:tplc="7C80AF6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276C86"/>
    <w:multiLevelType w:val="hybridMultilevel"/>
    <w:tmpl w:val="22124F54"/>
    <w:lvl w:ilvl="0" w:tplc="985A276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5A3BC2"/>
    <w:multiLevelType w:val="hybridMultilevel"/>
    <w:tmpl w:val="6C28D2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73508"/>
    <w:multiLevelType w:val="hybridMultilevel"/>
    <w:tmpl w:val="2F82F394"/>
    <w:lvl w:ilvl="0" w:tplc="FE64E4E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3C13EA"/>
    <w:multiLevelType w:val="hybridMultilevel"/>
    <w:tmpl w:val="57D8638A"/>
    <w:lvl w:ilvl="0" w:tplc="1D1ABC58">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F5D159C"/>
    <w:multiLevelType w:val="hybridMultilevel"/>
    <w:tmpl w:val="240089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B070FE"/>
    <w:multiLevelType w:val="hybridMultilevel"/>
    <w:tmpl w:val="A75AB62E"/>
    <w:lvl w:ilvl="0" w:tplc="3AEA7212">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11"/>
  </w:num>
  <w:num w:numId="4">
    <w:abstractNumId w:val="3"/>
  </w:num>
  <w:num w:numId="5">
    <w:abstractNumId w:val="2"/>
  </w:num>
  <w:num w:numId="6">
    <w:abstractNumId w:val="8"/>
  </w:num>
  <w:num w:numId="7">
    <w:abstractNumId w:val="4"/>
  </w:num>
  <w:num w:numId="8">
    <w:abstractNumId w:val="1"/>
  </w:num>
  <w:num w:numId="9">
    <w:abstractNumId w:val="10"/>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E2"/>
    <w:rsid w:val="0001111E"/>
    <w:rsid w:val="000417A9"/>
    <w:rsid w:val="00044E31"/>
    <w:rsid w:val="0005091F"/>
    <w:rsid w:val="00064585"/>
    <w:rsid w:val="0009345D"/>
    <w:rsid w:val="000A1923"/>
    <w:rsid w:val="000A5918"/>
    <w:rsid w:val="000C0E29"/>
    <w:rsid w:val="000D0928"/>
    <w:rsid w:val="000D6DB7"/>
    <w:rsid w:val="000F0521"/>
    <w:rsid w:val="001221BE"/>
    <w:rsid w:val="00123B49"/>
    <w:rsid w:val="001358AA"/>
    <w:rsid w:val="00143D31"/>
    <w:rsid w:val="0014566D"/>
    <w:rsid w:val="00145B65"/>
    <w:rsid w:val="00184455"/>
    <w:rsid w:val="001A0285"/>
    <w:rsid w:val="001A5900"/>
    <w:rsid w:val="001B7D5F"/>
    <w:rsid w:val="001D45BC"/>
    <w:rsid w:val="001F0E50"/>
    <w:rsid w:val="001F1B3C"/>
    <w:rsid w:val="001F3319"/>
    <w:rsid w:val="002068DA"/>
    <w:rsid w:val="002265A3"/>
    <w:rsid w:val="00231C8A"/>
    <w:rsid w:val="00241C25"/>
    <w:rsid w:val="002434B8"/>
    <w:rsid w:val="00244D89"/>
    <w:rsid w:val="002478E0"/>
    <w:rsid w:val="00267878"/>
    <w:rsid w:val="00281283"/>
    <w:rsid w:val="00283BCF"/>
    <w:rsid w:val="00284C7C"/>
    <w:rsid w:val="002920A5"/>
    <w:rsid w:val="0029238B"/>
    <w:rsid w:val="002B245D"/>
    <w:rsid w:val="002B5D19"/>
    <w:rsid w:val="002F019A"/>
    <w:rsid w:val="003078A2"/>
    <w:rsid w:val="0031514F"/>
    <w:rsid w:val="0032570C"/>
    <w:rsid w:val="003477C4"/>
    <w:rsid w:val="003743CB"/>
    <w:rsid w:val="003865F1"/>
    <w:rsid w:val="003974E8"/>
    <w:rsid w:val="003F7FD1"/>
    <w:rsid w:val="00414EB5"/>
    <w:rsid w:val="00434A75"/>
    <w:rsid w:val="0044000D"/>
    <w:rsid w:val="004434CB"/>
    <w:rsid w:val="00447705"/>
    <w:rsid w:val="00454599"/>
    <w:rsid w:val="0046091E"/>
    <w:rsid w:val="00460E0B"/>
    <w:rsid w:val="00464C64"/>
    <w:rsid w:val="004729DB"/>
    <w:rsid w:val="00497064"/>
    <w:rsid w:val="004A259C"/>
    <w:rsid w:val="004B1DE5"/>
    <w:rsid w:val="004B4760"/>
    <w:rsid w:val="004B4EE4"/>
    <w:rsid w:val="004D0F45"/>
    <w:rsid w:val="004D366E"/>
    <w:rsid w:val="004D3A45"/>
    <w:rsid w:val="004E726A"/>
    <w:rsid w:val="004F671F"/>
    <w:rsid w:val="00500E63"/>
    <w:rsid w:val="005075C2"/>
    <w:rsid w:val="005229EE"/>
    <w:rsid w:val="00527144"/>
    <w:rsid w:val="00537F88"/>
    <w:rsid w:val="00554C8A"/>
    <w:rsid w:val="005649D9"/>
    <w:rsid w:val="00572C24"/>
    <w:rsid w:val="005820AD"/>
    <w:rsid w:val="005838CB"/>
    <w:rsid w:val="005866D3"/>
    <w:rsid w:val="00590163"/>
    <w:rsid w:val="005A19B8"/>
    <w:rsid w:val="005D4D30"/>
    <w:rsid w:val="005D7D5A"/>
    <w:rsid w:val="005E48F8"/>
    <w:rsid w:val="0061133B"/>
    <w:rsid w:val="00616AFE"/>
    <w:rsid w:val="00617793"/>
    <w:rsid w:val="0062770C"/>
    <w:rsid w:val="00627BD1"/>
    <w:rsid w:val="006338A6"/>
    <w:rsid w:val="00636E9D"/>
    <w:rsid w:val="006457FF"/>
    <w:rsid w:val="00667C85"/>
    <w:rsid w:val="006C50F1"/>
    <w:rsid w:val="006F0E50"/>
    <w:rsid w:val="006F6AB6"/>
    <w:rsid w:val="00701C95"/>
    <w:rsid w:val="00715333"/>
    <w:rsid w:val="00723B17"/>
    <w:rsid w:val="0076114A"/>
    <w:rsid w:val="00780740"/>
    <w:rsid w:val="00792C66"/>
    <w:rsid w:val="00793050"/>
    <w:rsid w:val="007A18BF"/>
    <w:rsid w:val="007A44BC"/>
    <w:rsid w:val="007D65E8"/>
    <w:rsid w:val="007E05FF"/>
    <w:rsid w:val="00802670"/>
    <w:rsid w:val="00803642"/>
    <w:rsid w:val="0081635E"/>
    <w:rsid w:val="00842C5A"/>
    <w:rsid w:val="0087492E"/>
    <w:rsid w:val="0089244B"/>
    <w:rsid w:val="008F04DF"/>
    <w:rsid w:val="008F2E22"/>
    <w:rsid w:val="00903A3A"/>
    <w:rsid w:val="00905B06"/>
    <w:rsid w:val="00916025"/>
    <w:rsid w:val="00921545"/>
    <w:rsid w:val="009217F6"/>
    <w:rsid w:val="00947299"/>
    <w:rsid w:val="00970C4C"/>
    <w:rsid w:val="00972449"/>
    <w:rsid w:val="009751DB"/>
    <w:rsid w:val="00976156"/>
    <w:rsid w:val="009A7CD9"/>
    <w:rsid w:val="009A7DD7"/>
    <w:rsid w:val="009C63BE"/>
    <w:rsid w:val="009D3820"/>
    <w:rsid w:val="00A3265F"/>
    <w:rsid w:val="00A41395"/>
    <w:rsid w:val="00A66070"/>
    <w:rsid w:val="00A90F23"/>
    <w:rsid w:val="00AB4C14"/>
    <w:rsid w:val="00AB4D8F"/>
    <w:rsid w:val="00AC24E2"/>
    <w:rsid w:val="00AD4232"/>
    <w:rsid w:val="00AD63B0"/>
    <w:rsid w:val="00AD6626"/>
    <w:rsid w:val="00AE076D"/>
    <w:rsid w:val="00B00E0D"/>
    <w:rsid w:val="00B07B22"/>
    <w:rsid w:val="00B07CA5"/>
    <w:rsid w:val="00B10841"/>
    <w:rsid w:val="00B35A52"/>
    <w:rsid w:val="00B67D1B"/>
    <w:rsid w:val="00B733E0"/>
    <w:rsid w:val="00B73B84"/>
    <w:rsid w:val="00B7414B"/>
    <w:rsid w:val="00B83C62"/>
    <w:rsid w:val="00B83FE3"/>
    <w:rsid w:val="00BA5B14"/>
    <w:rsid w:val="00BA7869"/>
    <w:rsid w:val="00BC5640"/>
    <w:rsid w:val="00BD3E95"/>
    <w:rsid w:val="00BD597E"/>
    <w:rsid w:val="00BF16DF"/>
    <w:rsid w:val="00BF7405"/>
    <w:rsid w:val="00C123AD"/>
    <w:rsid w:val="00C15664"/>
    <w:rsid w:val="00C251DF"/>
    <w:rsid w:val="00C51E02"/>
    <w:rsid w:val="00C552DB"/>
    <w:rsid w:val="00C66F10"/>
    <w:rsid w:val="00C7602A"/>
    <w:rsid w:val="00C83C69"/>
    <w:rsid w:val="00C95016"/>
    <w:rsid w:val="00C96B55"/>
    <w:rsid w:val="00CA4B8E"/>
    <w:rsid w:val="00CB63FB"/>
    <w:rsid w:val="00CD22EF"/>
    <w:rsid w:val="00CD656C"/>
    <w:rsid w:val="00CE759A"/>
    <w:rsid w:val="00CF0482"/>
    <w:rsid w:val="00D05683"/>
    <w:rsid w:val="00D11105"/>
    <w:rsid w:val="00D31E8F"/>
    <w:rsid w:val="00D43138"/>
    <w:rsid w:val="00D61A2A"/>
    <w:rsid w:val="00D64B62"/>
    <w:rsid w:val="00D67845"/>
    <w:rsid w:val="00D92445"/>
    <w:rsid w:val="00DD2735"/>
    <w:rsid w:val="00DE0519"/>
    <w:rsid w:val="00E22127"/>
    <w:rsid w:val="00E30E12"/>
    <w:rsid w:val="00E32CF8"/>
    <w:rsid w:val="00E3666C"/>
    <w:rsid w:val="00E37CBE"/>
    <w:rsid w:val="00E44409"/>
    <w:rsid w:val="00E50058"/>
    <w:rsid w:val="00E50139"/>
    <w:rsid w:val="00E52D10"/>
    <w:rsid w:val="00E5496F"/>
    <w:rsid w:val="00E63667"/>
    <w:rsid w:val="00E81906"/>
    <w:rsid w:val="00E94723"/>
    <w:rsid w:val="00E96EB1"/>
    <w:rsid w:val="00EA69B7"/>
    <w:rsid w:val="00EB4436"/>
    <w:rsid w:val="00ED71F0"/>
    <w:rsid w:val="00EE4D82"/>
    <w:rsid w:val="00EF6D51"/>
    <w:rsid w:val="00F21168"/>
    <w:rsid w:val="00F368C4"/>
    <w:rsid w:val="00F46F22"/>
    <w:rsid w:val="00F73E24"/>
    <w:rsid w:val="00F86607"/>
    <w:rsid w:val="00F86FF7"/>
    <w:rsid w:val="00F97F2F"/>
    <w:rsid w:val="00FA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2194"/>
  <w15:chartTrackingRefBased/>
  <w15:docId w15:val="{5E42BEAE-188E-4B8E-8E01-389F56B7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4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4E2"/>
    <w:pPr>
      <w:ind w:left="720"/>
      <w:contextualSpacing/>
    </w:pPr>
  </w:style>
  <w:style w:type="character" w:styleId="Hyperlink">
    <w:name w:val="Hyperlink"/>
    <w:basedOn w:val="DefaultParagraphFont"/>
    <w:uiPriority w:val="99"/>
    <w:semiHidden/>
    <w:unhideWhenUsed/>
    <w:rsid w:val="00C96B55"/>
    <w:rPr>
      <w:color w:val="0000FF"/>
      <w:u w:val="single"/>
    </w:rPr>
  </w:style>
  <w:style w:type="paragraph" w:styleId="FootnoteText">
    <w:name w:val="footnote text"/>
    <w:basedOn w:val="Normal"/>
    <w:link w:val="FootnoteTextChar"/>
    <w:uiPriority w:val="99"/>
    <w:semiHidden/>
    <w:unhideWhenUsed/>
    <w:rsid w:val="009A7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DD7"/>
    <w:rPr>
      <w:sz w:val="20"/>
      <w:szCs w:val="20"/>
    </w:rPr>
  </w:style>
  <w:style w:type="character" w:styleId="FootnoteReference">
    <w:name w:val="footnote reference"/>
    <w:basedOn w:val="DefaultParagraphFont"/>
    <w:uiPriority w:val="99"/>
    <w:semiHidden/>
    <w:unhideWhenUsed/>
    <w:rsid w:val="009A7DD7"/>
    <w:rPr>
      <w:vertAlign w:val="superscript"/>
    </w:rPr>
  </w:style>
  <w:style w:type="character" w:customStyle="1" w:styleId="cohl">
    <w:name w:val="co_hl"/>
    <w:basedOn w:val="DefaultParagraphFont"/>
    <w:rsid w:val="00B7414B"/>
  </w:style>
  <w:style w:type="character" w:customStyle="1" w:styleId="cosearchterm">
    <w:name w:val="co_searchterm"/>
    <w:basedOn w:val="DefaultParagraphFont"/>
    <w:rsid w:val="00780740"/>
  </w:style>
  <w:style w:type="paragraph" w:customStyle="1" w:styleId="Normal1">
    <w:name w:val="Normal1"/>
    <w:rsid w:val="005075C2"/>
    <w:pPr>
      <w:spacing w:after="0" w:line="240" w:lineRule="auto"/>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22380">
      <w:bodyDiv w:val="1"/>
      <w:marLeft w:val="0"/>
      <w:marRight w:val="0"/>
      <w:marTop w:val="0"/>
      <w:marBottom w:val="0"/>
      <w:divBdr>
        <w:top w:val="none" w:sz="0" w:space="0" w:color="auto"/>
        <w:left w:val="none" w:sz="0" w:space="0" w:color="auto"/>
        <w:bottom w:val="none" w:sz="0" w:space="0" w:color="auto"/>
        <w:right w:val="none" w:sz="0" w:space="0" w:color="auto"/>
      </w:divBdr>
      <w:divsChild>
        <w:div w:id="1970234596">
          <w:marLeft w:val="0"/>
          <w:marRight w:val="0"/>
          <w:marTop w:val="0"/>
          <w:marBottom w:val="0"/>
          <w:divBdr>
            <w:top w:val="none" w:sz="0" w:space="0" w:color="auto"/>
            <w:left w:val="none" w:sz="0" w:space="0" w:color="auto"/>
            <w:bottom w:val="none" w:sz="0" w:space="0" w:color="auto"/>
            <w:right w:val="none" w:sz="0" w:space="0" w:color="auto"/>
          </w:divBdr>
        </w:div>
      </w:divsChild>
    </w:div>
    <w:div w:id="529294153">
      <w:bodyDiv w:val="1"/>
      <w:marLeft w:val="0"/>
      <w:marRight w:val="0"/>
      <w:marTop w:val="0"/>
      <w:marBottom w:val="0"/>
      <w:divBdr>
        <w:top w:val="none" w:sz="0" w:space="0" w:color="auto"/>
        <w:left w:val="none" w:sz="0" w:space="0" w:color="auto"/>
        <w:bottom w:val="none" w:sz="0" w:space="0" w:color="auto"/>
        <w:right w:val="none" w:sz="0" w:space="0" w:color="auto"/>
      </w:divBdr>
      <w:divsChild>
        <w:div w:id="1453281410">
          <w:marLeft w:val="0"/>
          <w:marRight w:val="0"/>
          <w:marTop w:val="0"/>
          <w:marBottom w:val="0"/>
          <w:divBdr>
            <w:top w:val="none" w:sz="0" w:space="0" w:color="auto"/>
            <w:left w:val="none" w:sz="0" w:space="0" w:color="auto"/>
            <w:bottom w:val="none" w:sz="0" w:space="0" w:color="auto"/>
            <w:right w:val="none" w:sz="0" w:space="0" w:color="auto"/>
          </w:divBdr>
        </w:div>
      </w:divsChild>
    </w:div>
    <w:div w:id="616840499">
      <w:bodyDiv w:val="1"/>
      <w:marLeft w:val="0"/>
      <w:marRight w:val="0"/>
      <w:marTop w:val="0"/>
      <w:marBottom w:val="0"/>
      <w:divBdr>
        <w:top w:val="none" w:sz="0" w:space="0" w:color="auto"/>
        <w:left w:val="none" w:sz="0" w:space="0" w:color="auto"/>
        <w:bottom w:val="none" w:sz="0" w:space="0" w:color="auto"/>
        <w:right w:val="none" w:sz="0" w:space="0" w:color="auto"/>
      </w:divBdr>
      <w:divsChild>
        <w:div w:id="421412999">
          <w:marLeft w:val="0"/>
          <w:marRight w:val="0"/>
          <w:marTop w:val="0"/>
          <w:marBottom w:val="0"/>
          <w:divBdr>
            <w:top w:val="none" w:sz="0" w:space="0" w:color="auto"/>
            <w:left w:val="none" w:sz="0" w:space="0" w:color="auto"/>
            <w:bottom w:val="none" w:sz="0" w:space="0" w:color="auto"/>
            <w:right w:val="none" w:sz="0" w:space="0" w:color="auto"/>
          </w:divBdr>
        </w:div>
      </w:divsChild>
    </w:div>
    <w:div w:id="633021617">
      <w:bodyDiv w:val="1"/>
      <w:marLeft w:val="0"/>
      <w:marRight w:val="0"/>
      <w:marTop w:val="0"/>
      <w:marBottom w:val="0"/>
      <w:divBdr>
        <w:top w:val="none" w:sz="0" w:space="0" w:color="auto"/>
        <w:left w:val="none" w:sz="0" w:space="0" w:color="auto"/>
        <w:bottom w:val="none" w:sz="0" w:space="0" w:color="auto"/>
        <w:right w:val="none" w:sz="0" w:space="0" w:color="auto"/>
      </w:divBdr>
      <w:divsChild>
        <w:div w:id="127939191">
          <w:marLeft w:val="0"/>
          <w:marRight w:val="0"/>
          <w:marTop w:val="0"/>
          <w:marBottom w:val="0"/>
          <w:divBdr>
            <w:top w:val="none" w:sz="0" w:space="0" w:color="auto"/>
            <w:left w:val="none" w:sz="0" w:space="0" w:color="auto"/>
            <w:bottom w:val="none" w:sz="0" w:space="0" w:color="auto"/>
            <w:right w:val="none" w:sz="0" w:space="0" w:color="auto"/>
          </w:divBdr>
        </w:div>
      </w:divsChild>
    </w:div>
    <w:div w:id="801729595">
      <w:bodyDiv w:val="1"/>
      <w:marLeft w:val="0"/>
      <w:marRight w:val="0"/>
      <w:marTop w:val="0"/>
      <w:marBottom w:val="0"/>
      <w:divBdr>
        <w:top w:val="none" w:sz="0" w:space="0" w:color="auto"/>
        <w:left w:val="none" w:sz="0" w:space="0" w:color="auto"/>
        <w:bottom w:val="none" w:sz="0" w:space="0" w:color="auto"/>
        <w:right w:val="none" w:sz="0" w:space="0" w:color="auto"/>
      </w:divBdr>
      <w:divsChild>
        <w:div w:id="1175803311">
          <w:marLeft w:val="0"/>
          <w:marRight w:val="0"/>
          <w:marTop w:val="0"/>
          <w:marBottom w:val="0"/>
          <w:divBdr>
            <w:top w:val="none" w:sz="0" w:space="0" w:color="auto"/>
            <w:left w:val="none" w:sz="0" w:space="0" w:color="auto"/>
            <w:bottom w:val="none" w:sz="0" w:space="0" w:color="auto"/>
            <w:right w:val="none" w:sz="0" w:space="0" w:color="auto"/>
          </w:divBdr>
        </w:div>
      </w:divsChild>
    </w:div>
    <w:div w:id="1211767875">
      <w:bodyDiv w:val="1"/>
      <w:marLeft w:val="0"/>
      <w:marRight w:val="0"/>
      <w:marTop w:val="0"/>
      <w:marBottom w:val="0"/>
      <w:divBdr>
        <w:top w:val="none" w:sz="0" w:space="0" w:color="auto"/>
        <w:left w:val="none" w:sz="0" w:space="0" w:color="auto"/>
        <w:bottom w:val="none" w:sz="0" w:space="0" w:color="auto"/>
        <w:right w:val="none" w:sz="0" w:space="0" w:color="auto"/>
      </w:divBdr>
      <w:divsChild>
        <w:div w:id="413626364">
          <w:marLeft w:val="0"/>
          <w:marRight w:val="0"/>
          <w:marTop w:val="0"/>
          <w:marBottom w:val="0"/>
          <w:divBdr>
            <w:top w:val="none" w:sz="0" w:space="0" w:color="auto"/>
            <w:left w:val="none" w:sz="0" w:space="0" w:color="auto"/>
            <w:bottom w:val="none" w:sz="0" w:space="0" w:color="auto"/>
            <w:right w:val="none" w:sz="0" w:space="0" w:color="auto"/>
          </w:divBdr>
        </w:div>
      </w:divsChild>
    </w:div>
    <w:div w:id="1256671284">
      <w:bodyDiv w:val="1"/>
      <w:marLeft w:val="0"/>
      <w:marRight w:val="0"/>
      <w:marTop w:val="0"/>
      <w:marBottom w:val="0"/>
      <w:divBdr>
        <w:top w:val="none" w:sz="0" w:space="0" w:color="auto"/>
        <w:left w:val="none" w:sz="0" w:space="0" w:color="auto"/>
        <w:bottom w:val="none" w:sz="0" w:space="0" w:color="auto"/>
        <w:right w:val="none" w:sz="0" w:space="0" w:color="auto"/>
      </w:divBdr>
      <w:divsChild>
        <w:div w:id="1736464532">
          <w:marLeft w:val="0"/>
          <w:marRight w:val="0"/>
          <w:marTop w:val="0"/>
          <w:marBottom w:val="0"/>
          <w:divBdr>
            <w:top w:val="none" w:sz="0" w:space="0" w:color="auto"/>
            <w:left w:val="none" w:sz="0" w:space="0" w:color="auto"/>
            <w:bottom w:val="none" w:sz="0" w:space="0" w:color="auto"/>
            <w:right w:val="none" w:sz="0" w:space="0" w:color="auto"/>
          </w:divBdr>
        </w:div>
      </w:divsChild>
    </w:div>
    <w:div w:id="1366901461">
      <w:bodyDiv w:val="1"/>
      <w:marLeft w:val="0"/>
      <w:marRight w:val="0"/>
      <w:marTop w:val="0"/>
      <w:marBottom w:val="0"/>
      <w:divBdr>
        <w:top w:val="none" w:sz="0" w:space="0" w:color="auto"/>
        <w:left w:val="none" w:sz="0" w:space="0" w:color="auto"/>
        <w:bottom w:val="none" w:sz="0" w:space="0" w:color="auto"/>
        <w:right w:val="none" w:sz="0" w:space="0" w:color="auto"/>
      </w:divBdr>
      <w:divsChild>
        <w:div w:id="925187008">
          <w:marLeft w:val="0"/>
          <w:marRight w:val="0"/>
          <w:marTop w:val="0"/>
          <w:marBottom w:val="0"/>
          <w:divBdr>
            <w:top w:val="none" w:sz="0" w:space="0" w:color="auto"/>
            <w:left w:val="none" w:sz="0" w:space="0" w:color="auto"/>
            <w:bottom w:val="none" w:sz="0" w:space="0" w:color="auto"/>
            <w:right w:val="none" w:sz="0" w:space="0" w:color="auto"/>
          </w:divBdr>
        </w:div>
      </w:divsChild>
    </w:div>
    <w:div w:id="1467817805">
      <w:bodyDiv w:val="1"/>
      <w:marLeft w:val="0"/>
      <w:marRight w:val="0"/>
      <w:marTop w:val="0"/>
      <w:marBottom w:val="0"/>
      <w:divBdr>
        <w:top w:val="none" w:sz="0" w:space="0" w:color="auto"/>
        <w:left w:val="none" w:sz="0" w:space="0" w:color="auto"/>
        <w:bottom w:val="none" w:sz="0" w:space="0" w:color="auto"/>
        <w:right w:val="none" w:sz="0" w:space="0" w:color="auto"/>
      </w:divBdr>
      <w:divsChild>
        <w:div w:id="1392654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251&amp;cite=AZSTS8-535&amp;originatingDoc=I6f1a65290c1c11dba2529ff4f933adbe&amp;refType=LQ&amp;originationContext=document&amp;transitionType=DocumentItem&amp;contextData=(sc.Search)" TargetMode="External"/><Relationship Id="rId3" Type="http://schemas.openxmlformats.org/officeDocument/2006/relationships/settings" Target="settings.xml"/><Relationship Id="rId7" Type="http://schemas.openxmlformats.org/officeDocument/2006/relationships/hyperlink" Target="https://1.next.westlaw.com/Link/Document/FullText?findType=L&amp;pubNum=1000251&amp;cite=AZSTS8-535&amp;originatingDoc=I6f1a65290c1c11dba2529ff4f933adbe&amp;refType=LQ&amp;originationContext=document&amp;transitionType=DocumentItem&amp;contextData=(sc.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1.next.westlaw.com/Link/Document/FullText?findType=L&amp;pubNum=1000037&amp;cite=NCSTS35A-1101&amp;originatingDoc=I7ea780b0186d11ea99759a7d72d9b23a&amp;refType=SP&amp;originationContext=document&amp;transitionType=DocumentItem&amp;contextData=(sc.Search)" TargetMode="External"/><Relationship Id="rId4" Type="http://schemas.openxmlformats.org/officeDocument/2006/relationships/webSettings" Target="webSettings.xml"/><Relationship Id="rId9" Type="http://schemas.openxmlformats.org/officeDocument/2006/relationships/hyperlink" Target="https://1.next.westlaw.com/Link/Document/FullText?findType=L&amp;pubNum=1000251&amp;cite=AZSTS8-535&amp;originatingDoc=I6f1a65290c1c11dba2529ff4f933adbe&amp;refType=LQ&amp;originationContext=document&amp;transitionType=DocumentItem&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3688</Words>
  <Characters>21026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Hopkins</dc:creator>
  <cp:keywords/>
  <dc:description/>
  <cp:lastModifiedBy>Sarah LoPresti</cp:lastModifiedBy>
  <cp:revision>2</cp:revision>
  <dcterms:created xsi:type="dcterms:W3CDTF">2020-12-23T16:04:00Z</dcterms:created>
  <dcterms:modified xsi:type="dcterms:W3CDTF">2020-12-23T16:04:00Z</dcterms:modified>
</cp:coreProperties>
</file>